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7" w:type="default"/>
          <w:headerReference r:id="rId8" w:type="first"/>
          <w:footerReference r:id="rId9" w:type="default"/>
          <w:footerReference r:id="rId10" w:type="first"/>
          <w:pgSz w:h="16838" w:w="11906" w:orient="portrait"/>
          <w:pgMar w:bottom="2523" w:top="3147" w:left="1985" w:right="1985" w:header="0" w:footer="709"/>
          <w:pgNumType w:start="1"/>
          <w:cols w:equalWidth="0" w:num="2">
            <w:col w:space="708" w:w="3614"/>
            <w:col w:space="0" w:w="3614"/>
          </w:cols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0"/>
        </w:tabs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</w:t>
      </w:r>
    </w:p>
    <w:p w:rsidR="00000000" w:rsidDel="00000000" w:rsidP="00000000" w:rsidRDefault="00000000" w:rsidRPr="00000000" w14:paraId="00000004">
      <w:pPr>
        <w:spacing w:after="20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2"/>
          <w:szCs w:val="22"/>
          <w:rtl w:val="0"/>
        </w:rPr>
        <w:t xml:space="preserve">Zasady realizacji wyjazdów na studia w ramach programu Erasmus+ do uczelni partnerskich w roku akademickim 2026/2027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="276" w:lineRule="auto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="276" w:lineRule="auto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Co należy zrobić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u w:val="single"/>
          <w:rtl w:val="0"/>
        </w:rPr>
        <w:t xml:space="preserve">przed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 wyjazdem:</w:t>
      </w:r>
    </w:p>
    <w:p w:rsidR="00000000" w:rsidDel="00000000" w:rsidP="00000000" w:rsidRDefault="00000000" w:rsidRPr="00000000" w14:paraId="00000007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1. Ustalić dokładny program studiów za granicą i podpisać „Porozumienie o programie zajęć”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2"/>
          <w:szCs w:val="22"/>
          <w:rtl w:val="0"/>
        </w:rPr>
        <w:t xml:space="preserve">Learning Agreement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) w formie elektronicznej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2"/>
          <w:szCs w:val="22"/>
          <w:rtl w:val="0"/>
        </w:rPr>
        <w:t xml:space="preserve">Online Learning Agreement-OLA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).</w:t>
      </w:r>
    </w:p>
    <w:p w:rsidR="00000000" w:rsidDel="00000000" w:rsidP="00000000" w:rsidRDefault="00000000" w:rsidRPr="00000000" w14:paraId="00000008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Aby stworzyć OLA, należy wejść na stronę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000080"/>
            <w:sz w:val="22"/>
            <w:szCs w:val="22"/>
            <w:u w:val="single"/>
            <w:rtl w:val="0"/>
          </w:rPr>
          <w:t xml:space="preserve">https://www.learning-agreement.eu/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i kliknąć “Login to Access Your Learning Agreement”, zalogować się z konta uczelnianego Google i postępować zgodnie z instrukcjami.</w:t>
      </w:r>
    </w:p>
    <w:p w:rsidR="00000000" w:rsidDel="00000000" w:rsidP="00000000" w:rsidRDefault="00000000" w:rsidRPr="00000000" w14:paraId="00000009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Przy uzupełnianiu danych proszę zwrócić szczególną uwagę na następujące pola:</w:t>
      </w:r>
    </w:p>
    <w:p w:rsidR="00000000" w:rsidDel="00000000" w:rsidP="00000000" w:rsidRDefault="00000000" w:rsidRPr="00000000" w14:paraId="0000000A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a) Academic year: należy uzupełnić 2026/2027</w:t>
      </w:r>
    </w:p>
    <w:p w:rsidR="00000000" w:rsidDel="00000000" w:rsidP="00000000" w:rsidRDefault="00000000" w:rsidRPr="00000000" w14:paraId="0000000B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b) Field of Education, należy wybrać z listy rozwijalnej odpowiednio:</w:t>
      </w:r>
    </w:p>
    <w:tbl>
      <w:tblPr>
        <w:tblStyle w:val="Table1"/>
        <w:tblW w:w="910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62"/>
        <w:gridCol w:w="3071"/>
        <w:gridCol w:w="3071"/>
        <w:tblGridChange w:id="0">
          <w:tblGrid>
            <w:gridCol w:w="2962"/>
            <w:gridCol w:w="3071"/>
            <w:gridCol w:w="307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tabs>
                <w:tab w:val="left" w:leader="none" w:pos="717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Kod ISCED</w:t>
            </w:r>
          </w:p>
        </w:tc>
        <w:tc>
          <w:tcPr/>
          <w:p w:rsidR="00000000" w:rsidDel="00000000" w:rsidP="00000000" w:rsidRDefault="00000000" w:rsidRPr="00000000" w14:paraId="0000000D">
            <w:pPr>
              <w:tabs>
                <w:tab w:val="left" w:leader="none" w:pos="717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Nazwa Field of Education</w:t>
            </w:r>
          </w:p>
        </w:tc>
        <w:tc>
          <w:tcPr/>
          <w:p w:rsidR="00000000" w:rsidDel="00000000" w:rsidP="00000000" w:rsidRDefault="00000000" w:rsidRPr="00000000" w14:paraId="0000000E">
            <w:pPr>
              <w:tabs>
                <w:tab w:val="left" w:leader="none" w:pos="717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Odpowiadający kierunek studiów na ASP w Gdańsku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tabs>
                <w:tab w:val="left" w:leader="none" w:pos="717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0213</w:t>
            </w:r>
          </w:p>
        </w:tc>
        <w:tc>
          <w:tcPr/>
          <w:p w:rsidR="00000000" w:rsidDel="00000000" w:rsidP="00000000" w:rsidRDefault="00000000" w:rsidRPr="00000000" w14:paraId="00000010">
            <w:pPr>
              <w:tabs>
                <w:tab w:val="left" w:leader="none" w:pos="717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Fine arts</w:t>
            </w:r>
          </w:p>
        </w:tc>
        <w:tc>
          <w:tcPr/>
          <w:p w:rsidR="00000000" w:rsidDel="00000000" w:rsidP="00000000" w:rsidRDefault="00000000" w:rsidRPr="00000000" w14:paraId="00000011">
            <w:pPr>
              <w:tabs>
                <w:tab w:val="left" w:leader="none" w:pos="717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Malarstwo, Rzeźba, Grafika, Intermedia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tabs>
                <w:tab w:val="left" w:leader="none" w:pos="717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0212</w:t>
            </w:r>
          </w:p>
        </w:tc>
        <w:tc>
          <w:tcPr/>
          <w:p w:rsidR="00000000" w:rsidDel="00000000" w:rsidP="00000000" w:rsidRDefault="00000000" w:rsidRPr="00000000" w14:paraId="00000013">
            <w:pPr>
              <w:tabs>
                <w:tab w:val="left" w:leader="none" w:pos="717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Fashion, interior and industrial design</w:t>
            </w:r>
          </w:p>
        </w:tc>
        <w:tc>
          <w:tcPr/>
          <w:p w:rsidR="00000000" w:rsidDel="00000000" w:rsidP="00000000" w:rsidRDefault="00000000" w:rsidRPr="00000000" w14:paraId="00000014">
            <w:pPr>
              <w:tabs>
                <w:tab w:val="left" w:leader="none" w:pos="717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Architektura wnętrz, Wzornictwo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tabs>
                <w:tab w:val="left" w:leader="none" w:pos="717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0288</w:t>
            </w:r>
          </w:p>
        </w:tc>
        <w:tc>
          <w:tcPr/>
          <w:p w:rsidR="00000000" w:rsidDel="00000000" w:rsidP="00000000" w:rsidRDefault="00000000" w:rsidRPr="00000000" w14:paraId="00000016">
            <w:pPr>
              <w:tabs>
                <w:tab w:val="left" w:leader="none" w:pos="717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Interdisciplinary programmes involving broad field</w:t>
            </w:r>
          </w:p>
        </w:tc>
        <w:tc>
          <w:tcPr/>
          <w:p w:rsidR="00000000" w:rsidDel="00000000" w:rsidP="00000000" w:rsidRDefault="00000000" w:rsidRPr="00000000" w14:paraId="00000017">
            <w:pPr>
              <w:tabs>
                <w:tab w:val="left" w:leader="none" w:pos="717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Architektura przestrzeni kulturowych</w:t>
            </w:r>
          </w:p>
        </w:tc>
      </w:tr>
    </w:tbl>
    <w:p w:rsidR="00000000" w:rsidDel="00000000" w:rsidP="00000000" w:rsidRDefault="00000000" w:rsidRPr="00000000" w14:paraId="00000018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c) W rubryce Field of Education clarification należy doprecyzować nazwę kierunku, odpowiednio:</w:t>
      </w:r>
    </w:p>
    <w:tbl>
      <w:tblPr>
        <w:tblStyle w:val="Table2"/>
        <w:tblW w:w="913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86"/>
        <w:gridCol w:w="4650"/>
        <w:tblGridChange w:id="0">
          <w:tblGrid>
            <w:gridCol w:w="4486"/>
            <w:gridCol w:w="4650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tabs>
                <w:tab w:val="left" w:leader="none" w:pos="717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Malarstwo</w:t>
            </w:r>
          </w:p>
        </w:tc>
        <w:tc>
          <w:tcPr/>
          <w:p w:rsidR="00000000" w:rsidDel="00000000" w:rsidP="00000000" w:rsidRDefault="00000000" w:rsidRPr="00000000" w14:paraId="0000001B">
            <w:pPr>
              <w:tabs>
                <w:tab w:val="left" w:leader="none" w:pos="717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Painting</w:t>
            </w:r>
          </w:p>
        </w:tc>
      </w:tr>
      <w:tr>
        <w:trPr>
          <w:cantSplit w:val="0"/>
          <w:trHeight w:val="271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tabs>
                <w:tab w:val="left" w:leader="none" w:pos="717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Rzeźba</w:t>
            </w:r>
          </w:p>
        </w:tc>
        <w:tc>
          <w:tcPr/>
          <w:p w:rsidR="00000000" w:rsidDel="00000000" w:rsidP="00000000" w:rsidRDefault="00000000" w:rsidRPr="00000000" w14:paraId="0000001D">
            <w:pPr>
              <w:tabs>
                <w:tab w:val="left" w:leader="none" w:pos="717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Sculpture</w:t>
            </w:r>
          </w:p>
        </w:tc>
      </w:tr>
      <w:tr>
        <w:trPr>
          <w:cantSplit w:val="0"/>
          <w:trHeight w:val="261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tabs>
                <w:tab w:val="left" w:leader="none" w:pos="717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Wzornictwo</w:t>
            </w:r>
          </w:p>
        </w:tc>
        <w:tc>
          <w:tcPr/>
          <w:p w:rsidR="00000000" w:rsidDel="00000000" w:rsidP="00000000" w:rsidRDefault="00000000" w:rsidRPr="00000000" w14:paraId="0000001F">
            <w:pPr>
              <w:tabs>
                <w:tab w:val="left" w:leader="none" w:pos="717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Design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tabs>
                <w:tab w:val="left" w:leader="none" w:pos="717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Architektura Wnętrz</w:t>
            </w:r>
          </w:p>
        </w:tc>
        <w:tc>
          <w:tcPr/>
          <w:p w:rsidR="00000000" w:rsidDel="00000000" w:rsidP="00000000" w:rsidRDefault="00000000" w:rsidRPr="00000000" w14:paraId="00000021">
            <w:pPr>
              <w:tabs>
                <w:tab w:val="left" w:leader="none" w:pos="717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Interior Design</w:t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tabs>
                <w:tab w:val="left" w:leader="none" w:pos="717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Architektura Przestrzeni Kulturowych</w:t>
            </w:r>
          </w:p>
        </w:tc>
        <w:tc>
          <w:tcPr/>
          <w:p w:rsidR="00000000" w:rsidDel="00000000" w:rsidP="00000000" w:rsidRDefault="00000000" w:rsidRPr="00000000" w14:paraId="00000023">
            <w:pPr>
              <w:tabs>
                <w:tab w:val="left" w:leader="none" w:pos="717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Architecture of Cultural Spaces</w:t>
            </w:r>
          </w:p>
        </w:tc>
      </w:tr>
      <w:tr>
        <w:trPr>
          <w:cantSplit w:val="0"/>
          <w:trHeight w:val="218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tabs>
                <w:tab w:val="left" w:leader="none" w:pos="717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Intermedia</w:t>
            </w:r>
          </w:p>
        </w:tc>
        <w:tc>
          <w:tcPr/>
          <w:p w:rsidR="00000000" w:rsidDel="00000000" w:rsidP="00000000" w:rsidRDefault="00000000" w:rsidRPr="00000000" w14:paraId="00000025">
            <w:pPr>
              <w:tabs>
                <w:tab w:val="left" w:leader="none" w:pos="717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Intermedia</w:t>
            </w:r>
          </w:p>
        </w:tc>
      </w:tr>
      <w:tr>
        <w:trPr>
          <w:cantSplit w:val="0"/>
          <w:trHeight w:val="335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tabs>
                <w:tab w:val="left" w:leader="none" w:pos="717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Fotografia</w:t>
            </w:r>
          </w:p>
        </w:tc>
        <w:tc>
          <w:tcPr/>
          <w:p w:rsidR="00000000" w:rsidDel="00000000" w:rsidP="00000000" w:rsidRDefault="00000000" w:rsidRPr="00000000" w14:paraId="00000027">
            <w:pPr>
              <w:tabs>
                <w:tab w:val="left" w:leader="none" w:pos="717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Photography</w:t>
            </w:r>
          </w:p>
        </w:tc>
      </w:tr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tabs>
                <w:tab w:val="left" w:leader="none" w:pos="717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Grafika</w:t>
            </w:r>
          </w:p>
        </w:tc>
        <w:tc>
          <w:tcPr/>
          <w:p w:rsidR="00000000" w:rsidDel="00000000" w:rsidP="00000000" w:rsidRDefault="00000000" w:rsidRPr="00000000" w14:paraId="00000029">
            <w:pPr>
              <w:tabs>
                <w:tab w:val="left" w:leader="none" w:pos="717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Graphic Arts</w:t>
            </w:r>
          </w:p>
        </w:tc>
      </w:tr>
    </w:tbl>
    <w:p w:rsidR="00000000" w:rsidDel="00000000" w:rsidP="00000000" w:rsidRDefault="00000000" w:rsidRPr="00000000" w14:paraId="0000002A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d) Study cycle, należy wybrać z listy rozwijalnej odpowiednio:</w:t>
      </w:r>
    </w:p>
    <w:tbl>
      <w:tblPr>
        <w:tblStyle w:val="Table3"/>
        <w:tblW w:w="910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98"/>
        <w:gridCol w:w="4606"/>
        <w:tblGridChange w:id="0">
          <w:tblGrid>
            <w:gridCol w:w="4498"/>
            <w:gridCol w:w="460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tabs>
                <w:tab w:val="left" w:leader="none" w:pos="717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Studia I stopnia</w:t>
            </w:r>
          </w:p>
        </w:tc>
        <w:tc>
          <w:tcPr/>
          <w:p w:rsidR="00000000" w:rsidDel="00000000" w:rsidP="00000000" w:rsidRDefault="00000000" w:rsidRPr="00000000" w14:paraId="0000002E">
            <w:pPr>
              <w:tabs>
                <w:tab w:val="left" w:leader="none" w:pos="717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Bachelor or equivalent first cycle (EQF level 6)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tabs>
                <w:tab w:val="left" w:leader="none" w:pos="717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Studia II stopnia, Jednolite studia magisterskie</w:t>
            </w:r>
          </w:p>
        </w:tc>
        <w:tc>
          <w:tcPr/>
          <w:p w:rsidR="00000000" w:rsidDel="00000000" w:rsidP="00000000" w:rsidRDefault="00000000" w:rsidRPr="00000000" w14:paraId="00000030">
            <w:pPr>
              <w:tabs>
                <w:tab w:val="left" w:leader="none" w:pos="717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Master or equivalent second cycle (EQF level 7)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tabs>
                <w:tab w:val="left" w:leader="none" w:pos="717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Studia III stopnia</w:t>
            </w:r>
          </w:p>
        </w:tc>
        <w:tc>
          <w:tcPr/>
          <w:p w:rsidR="00000000" w:rsidDel="00000000" w:rsidP="00000000" w:rsidRDefault="00000000" w:rsidRPr="00000000" w14:paraId="00000032">
            <w:pPr>
              <w:tabs>
                <w:tab w:val="left" w:leader="none" w:pos="717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Doctorate or equivalent third cycle (EQF level 8)</w:t>
            </w:r>
          </w:p>
        </w:tc>
      </w:tr>
    </w:tbl>
    <w:p w:rsidR="00000000" w:rsidDel="00000000" w:rsidP="00000000" w:rsidRDefault="00000000" w:rsidRPr="00000000" w14:paraId="00000033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e) Dane uczelni wysyłającej, czyli Akademii Sztuk Pięknych w Gdańsku</w:t>
      </w:r>
    </w:p>
    <w:p w:rsidR="00000000" w:rsidDel="00000000" w:rsidP="00000000" w:rsidRDefault="00000000" w:rsidRPr="00000000" w14:paraId="00000035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Kraj i nazwę uczelni (Country i name) należy wybrać z listy rozwijanej, a nie wpisywać ich ręcznie.</w:t>
      </w:r>
    </w:p>
    <w:p w:rsidR="00000000" w:rsidDel="00000000" w:rsidP="00000000" w:rsidRDefault="00000000" w:rsidRPr="00000000" w14:paraId="00000036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Faculty/Department, odpowiednio wpisują Państwo:</w:t>
      </w:r>
    </w:p>
    <w:tbl>
      <w:tblPr>
        <w:tblStyle w:val="Table4"/>
        <w:tblW w:w="910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98"/>
        <w:gridCol w:w="4606"/>
        <w:tblGridChange w:id="0">
          <w:tblGrid>
            <w:gridCol w:w="4498"/>
            <w:gridCol w:w="460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tabs>
                <w:tab w:val="left" w:leader="none" w:pos="717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Wydział Architektury</w:t>
            </w:r>
          </w:p>
        </w:tc>
        <w:tc>
          <w:tcPr/>
          <w:p w:rsidR="00000000" w:rsidDel="00000000" w:rsidP="00000000" w:rsidRDefault="00000000" w:rsidRPr="00000000" w14:paraId="00000038">
            <w:pPr>
              <w:tabs>
                <w:tab w:val="left" w:leader="none" w:pos="717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Faculty of Architecture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tabs>
                <w:tab w:val="left" w:leader="none" w:pos="717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Wydział Wzornictwa</w:t>
            </w:r>
          </w:p>
        </w:tc>
        <w:tc>
          <w:tcPr/>
          <w:p w:rsidR="00000000" w:rsidDel="00000000" w:rsidP="00000000" w:rsidRDefault="00000000" w:rsidRPr="00000000" w14:paraId="0000003A">
            <w:pPr>
              <w:tabs>
                <w:tab w:val="left" w:leader="none" w:pos="717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Faculty of Design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tabs>
                <w:tab w:val="left" w:leader="none" w:pos="717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Wydział Grafiki</w:t>
            </w:r>
          </w:p>
        </w:tc>
        <w:tc>
          <w:tcPr/>
          <w:p w:rsidR="00000000" w:rsidDel="00000000" w:rsidP="00000000" w:rsidRDefault="00000000" w:rsidRPr="00000000" w14:paraId="0000003C">
            <w:pPr>
              <w:tabs>
                <w:tab w:val="left" w:leader="none" w:pos="717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Faculty of Graphic Arts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tabs>
                <w:tab w:val="left" w:leader="none" w:pos="717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Wydział Malarstwa</w:t>
            </w:r>
          </w:p>
        </w:tc>
        <w:tc>
          <w:tcPr/>
          <w:p w:rsidR="00000000" w:rsidDel="00000000" w:rsidP="00000000" w:rsidRDefault="00000000" w:rsidRPr="00000000" w14:paraId="0000003E">
            <w:pPr>
              <w:tabs>
                <w:tab w:val="left" w:leader="none" w:pos="717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Faculty of Painting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tabs>
                <w:tab w:val="left" w:leader="none" w:pos="717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Wydział Rzeźby i Intermediów</w:t>
            </w:r>
          </w:p>
        </w:tc>
        <w:tc>
          <w:tcPr/>
          <w:p w:rsidR="00000000" w:rsidDel="00000000" w:rsidP="00000000" w:rsidRDefault="00000000" w:rsidRPr="00000000" w14:paraId="00000040">
            <w:pPr>
              <w:tabs>
                <w:tab w:val="left" w:leader="none" w:pos="717"/>
              </w:tabs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Faculty of Sculpture and Intermedia</w:t>
            </w:r>
          </w:p>
        </w:tc>
      </w:tr>
    </w:tbl>
    <w:p w:rsidR="00000000" w:rsidDel="00000000" w:rsidP="00000000" w:rsidRDefault="00000000" w:rsidRPr="00000000" w14:paraId="00000041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42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f) Sending Responsible Person</w:t>
      </w:r>
    </w:p>
    <w:p w:rsidR="00000000" w:rsidDel="00000000" w:rsidP="00000000" w:rsidRDefault="00000000" w:rsidRPr="00000000" w14:paraId="00000043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First name: Aleksandra</w:t>
      </w:r>
    </w:p>
    <w:p w:rsidR="00000000" w:rsidDel="00000000" w:rsidP="00000000" w:rsidRDefault="00000000" w:rsidRPr="00000000" w14:paraId="00000044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Last name: Paciorkiewicz</w:t>
      </w:r>
    </w:p>
    <w:p w:rsidR="00000000" w:rsidDel="00000000" w:rsidP="00000000" w:rsidRDefault="00000000" w:rsidRPr="00000000" w14:paraId="00000045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Position: Erasmus+ Coordinator</w:t>
      </w:r>
    </w:p>
    <w:p w:rsidR="00000000" w:rsidDel="00000000" w:rsidP="00000000" w:rsidRDefault="00000000" w:rsidRPr="00000000" w14:paraId="00000046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Email: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000080"/>
            <w:sz w:val="22"/>
            <w:szCs w:val="22"/>
            <w:u w:val="single"/>
            <w:rtl w:val="0"/>
          </w:rPr>
          <w:t xml:space="preserve">erasmus@asp.gda.pl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Phone number: 0048 58 301 21 40</w:t>
      </w:r>
    </w:p>
    <w:p w:rsidR="00000000" w:rsidDel="00000000" w:rsidP="00000000" w:rsidRDefault="00000000" w:rsidRPr="00000000" w14:paraId="00000048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g) Sending Administrative Contact Person</w:t>
      </w:r>
    </w:p>
    <w:p w:rsidR="00000000" w:rsidDel="00000000" w:rsidP="00000000" w:rsidRDefault="00000000" w:rsidRPr="00000000" w14:paraId="0000004A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Tutaj wpisujecie Państwo dane osoby odpowiedzialnej za podpisanie Learning agreement na Państwa Wydziale, tj.:</w:t>
      </w:r>
    </w:p>
    <w:p w:rsidR="00000000" w:rsidDel="00000000" w:rsidP="00000000" w:rsidRDefault="00000000" w:rsidRPr="00000000" w14:paraId="0000004B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Wydział Architektury – prof. ASP dr hab. Anna Wejkowska-Lipska, dean</w:t>
      </w:r>
    </w:p>
    <w:p w:rsidR="00000000" w:rsidDel="00000000" w:rsidP="00000000" w:rsidRDefault="00000000" w:rsidRPr="00000000" w14:paraId="0000004C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Wydział Wzornictwa – dr Patrycja Kruk, dean</w:t>
      </w:r>
    </w:p>
    <w:p w:rsidR="00000000" w:rsidDel="00000000" w:rsidP="00000000" w:rsidRDefault="00000000" w:rsidRPr="00000000" w14:paraId="0000004D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Wydział Grafiki – dr Kamil Kocurek, dean</w:t>
      </w:r>
    </w:p>
    <w:p w:rsidR="00000000" w:rsidDel="00000000" w:rsidP="00000000" w:rsidRDefault="00000000" w:rsidRPr="00000000" w14:paraId="0000004E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Wydział Malarstwa – prof. ASP dr hab. Marek Wrzesiński, dean</w:t>
      </w:r>
    </w:p>
    <w:p w:rsidR="00000000" w:rsidDel="00000000" w:rsidP="00000000" w:rsidRDefault="00000000" w:rsidRPr="00000000" w14:paraId="0000004F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Wydział Rzeźby i Intermediów –  prof. ASP dr hab. Tomasz Sobisz, dean</w:t>
      </w:r>
    </w:p>
    <w:p w:rsidR="00000000" w:rsidDel="00000000" w:rsidP="00000000" w:rsidRDefault="00000000" w:rsidRPr="00000000" w14:paraId="00000050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h) Receiving Institution Information</w:t>
      </w:r>
    </w:p>
    <w:p w:rsidR="00000000" w:rsidDel="00000000" w:rsidP="00000000" w:rsidRDefault="00000000" w:rsidRPr="00000000" w14:paraId="00000052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Z listy rozwijalnej należy wybrać kraj i nazwę uczelni przyjmującej, wpisać dane Receiving Responsible Person i Receiving Administrative Contact Person (w przypadku wątpliwości proszę skontaktować się z uczelnią przyjmującą w celu weryfikacji powyższych danych).</w:t>
      </w:r>
    </w:p>
    <w:p w:rsidR="00000000" w:rsidDel="00000000" w:rsidP="00000000" w:rsidRDefault="00000000" w:rsidRPr="00000000" w14:paraId="00000053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i) Proposed mobility Programme  </w:t>
      </w:r>
    </w:p>
    <w:p w:rsidR="00000000" w:rsidDel="00000000" w:rsidP="00000000" w:rsidRDefault="00000000" w:rsidRPr="00000000" w14:paraId="00000055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Należy tutaj wpisać planowane daty rozpoczęcia i zakończenia mobilności.</w:t>
      </w:r>
    </w:p>
    <w:p w:rsidR="00000000" w:rsidDel="00000000" w:rsidP="00000000" w:rsidRDefault="00000000" w:rsidRPr="00000000" w14:paraId="00000056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Ponadto, w tabeli A należy wpisać wybrane przedmioty z uczelni przyjmującej (ich suma musi wynosić minimum tyle, ile w trakcie danego semestru otrzymalibyście Państwo na ASP, np. 30 punktów ECTS).</w:t>
      </w:r>
    </w:p>
    <w:p w:rsidR="00000000" w:rsidDel="00000000" w:rsidP="00000000" w:rsidRDefault="00000000" w:rsidRPr="00000000" w14:paraId="00000057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Proszę pamiętać o wklejeniu linku prowadzącego bezpośrednio do programu!</w:t>
      </w:r>
    </w:p>
    <w:p w:rsidR="00000000" w:rsidDel="00000000" w:rsidP="00000000" w:rsidRDefault="00000000" w:rsidRPr="00000000" w14:paraId="00000058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W tabeli B umieść wszystkie przedmioty z instytucji wysyłającej (ASP), które są zaplanowane na semestr wyjazdu. </w:t>
      </w:r>
    </w:p>
    <w:p w:rsidR="00000000" w:rsidDel="00000000" w:rsidP="00000000" w:rsidRDefault="00000000" w:rsidRPr="00000000" w14:paraId="0000005A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Component title – to nazwa przedmiotu w jęz. angielskim, component code – indywidualny kod przypisany danemu przedmiotowi (kody można pobrać z katalogu ECTS – klikając w sylabus danego przedmiotu, kod widoczny jest na dole strony: 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000080"/>
            <w:sz w:val="22"/>
            <w:szCs w:val="22"/>
            <w:u w:val="single"/>
            <w:rtl w:val="0"/>
          </w:rPr>
          <w:t xml:space="preserve">https://akademus.asp.gda.pl/pl/katalog/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).</w:t>
      </w:r>
    </w:p>
    <w:p w:rsidR="00000000" w:rsidDel="00000000" w:rsidP="00000000" w:rsidRDefault="00000000" w:rsidRPr="00000000" w14:paraId="0000005C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Proszę pamiętać o wklejeniu wymaganych linków: w pierwszym wypadku bezpośredni link do Katalogu ECTS ASP, w drugiej rubryce należy wkleić link do Regulaminu studiów ASP. </w:t>
      </w:r>
    </w:p>
    <w:p w:rsidR="00000000" w:rsidDel="00000000" w:rsidP="00000000" w:rsidRDefault="00000000" w:rsidRPr="00000000" w14:paraId="0000005D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2"/>
          <w:szCs w:val="22"/>
          <w:rtl w:val="0"/>
        </w:rPr>
        <w:t xml:space="preserve">UWAGA – program studiów na uczelni partnerskiej musi odpowiadać programowi, który realizowany byłby w semestrze wyjazdu na ASP. Wszelkie odstępstwa od tej zasady będą rozpatrywane indywidualnie.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j) Po wypełnieniu wszystkich pól i dodaniu przedmiotów do OLA przejdź do następnego kroku i złóż elektronicznie podpis (na ekranie dotykowym lub za pomocą myszki komputerowej). Pamiętaj, że suma punktów ECTS, jakie musisz uzyskać w ciągu jednego semestru, wynosi zazwyczaj minimum 30 punktów ECTS.</w:t>
      </w:r>
    </w:p>
    <w:p w:rsidR="00000000" w:rsidDel="00000000" w:rsidP="00000000" w:rsidRDefault="00000000" w:rsidRPr="00000000" w14:paraId="00000061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k) Po złożeniu podpisu, dokument podpisywany jest elektronicznie przez Koordynatora Programu Erasmus+ oraz osobę odpowiedzialną z uczelni przyjmującej. </w:t>
      </w:r>
    </w:p>
    <w:p w:rsidR="00000000" w:rsidDel="00000000" w:rsidP="00000000" w:rsidRDefault="00000000" w:rsidRPr="00000000" w14:paraId="00000063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bookmarkStart w:colFirst="0" w:colLast="0" w:name="_heading=h.1fob9te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Gdy dokument jest już podpisany przez wszystkie trzy strony, pracownicy Biura Współpracy wydrukują go i zanoszą do zatwierdzenia dziekanowi / prodziekanowi Twojego Wydziału na ASP. Tak zatwierdzony dokument przechowywany jest następnie w Biurze Współpracy. </w:t>
      </w:r>
    </w:p>
    <w:p w:rsidR="00000000" w:rsidDel="00000000" w:rsidP="00000000" w:rsidRDefault="00000000" w:rsidRPr="00000000" w14:paraId="00000064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color w:val="ff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2"/>
          <w:szCs w:val="22"/>
          <w:rtl w:val="0"/>
        </w:rPr>
        <w:t xml:space="preserve">WAŻNE – wszyscy studenci wyjeżdżający w roku akademickim 2026/2027 zobowiązani są do złożenia LA w wersji elektronicznej, zgodnie z powyższą instrukcją. Dokument musi zostać podpisany przez wszystkie strony (w tym dziekana/prodziekana ASP) przed rozpoczęciem wyjazdu!</w:t>
      </w:r>
    </w:p>
    <w:p w:rsidR="00000000" w:rsidDel="00000000" w:rsidP="00000000" w:rsidRDefault="00000000" w:rsidRPr="00000000" w14:paraId="00000066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Procedura dot. Online Learning Agreement dotyczy także osób, które uzupełniały LA w wersji tradycyjnej przed wysłaniem swojej aplikacji do uczelni partnerskich.</w:t>
      </w:r>
    </w:p>
    <w:p w:rsidR="00000000" w:rsidDel="00000000" w:rsidP="00000000" w:rsidRDefault="00000000" w:rsidRPr="00000000" w14:paraId="00000068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2. Zapoznać się z zapisami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2"/>
          <w:szCs w:val="22"/>
          <w:rtl w:val="0"/>
        </w:rPr>
        <w:t xml:space="preserve">Karty Studenta Erasmusa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dc2300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określającej prawa i obowiązki studenta Erasmusa.</w:t>
      </w:r>
    </w:p>
    <w:p w:rsidR="00000000" w:rsidDel="00000000" w:rsidP="00000000" w:rsidRDefault="00000000" w:rsidRPr="00000000" w14:paraId="0000006A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3. Wypełnić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2"/>
          <w:szCs w:val="22"/>
          <w:rtl w:val="0"/>
        </w:rPr>
        <w:t xml:space="preserve">test językowy on-line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we wskazanym przez BWiU narzędziu OLS, uzgodnić z pracownikami Biura Współpracy fakt ewentualnego korzystania z kursu językowego (zaproszenie do testu językowego zostanie do Państwa wysłane na adres mailowy 2-3 tygodnie przed wyjazdem).</w:t>
      </w:r>
    </w:p>
    <w:p w:rsidR="00000000" w:rsidDel="00000000" w:rsidP="00000000" w:rsidRDefault="00000000" w:rsidRPr="00000000" w14:paraId="0000006C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4. Uzupełnić w systemie Akademus we wniosku składanym podczas rekrutacji na wyjazd w ramach programu Erasmus+, w zakładce „konto bankowe”,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2"/>
          <w:szCs w:val="22"/>
          <w:rtl w:val="0"/>
        </w:rPr>
        <w:t xml:space="preserve">numer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2"/>
          <w:szCs w:val="22"/>
          <w:rtl w:val="0"/>
        </w:rPr>
        <w:t xml:space="preserve">osobistego konta walutowego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studenta wraz z dokładną nazwą i adresem banku oraz numerem SWIFT. Stypendium dla studentów programu Erasmus+ wypłacane jest w walucie EURO. Stypendium dla osób, które na etapie rekrutacji otrzymywały stypendium socjalne, wypłacane jest w złotówkach – osoby te nie mają obowiązku posiadania konta walutowego.</w:t>
      </w:r>
    </w:p>
    <w:p w:rsidR="00000000" w:rsidDel="00000000" w:rsidP="00000000" w:rsidRDefault="00000000" w:rsidRPr="00000000" w14:paraId="0000006E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5. Odebrać z Biura Współpracy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2"/>
          <w:szCs w:val="22"/>
          <w:rtl w:val="0"/>
        </w:rPr>
        <w:t xml:space="preserve">zaświadczenie do Narodowego Funduszu Zdrowia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o wyjeździe w celach nauki za granicą, na którego podstawie wydana mu zostanie tzw.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2"/>
          <w:szCs w:val="22"/>
          <w:rtl w:val="0"/>
        </w:rPr>
        <w:t xml:space="preserve">Europejska Karta Ubezpieczenia Zdrowotnego.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Student zobowiązany jest w tym celu udać się do najbliższej placówki NFZ (w Gdańsku - ul. Podwale Staromiejskie 69). Karta zapewnia podstawową opiekę zdrowotną w krajach UE, i jest wydawana bezpłatnie. Po uzyskaniu EKUZ, student jest zobowiązany dostarczyć kopię lub skan karty do koordynatora programu Erasmus.</w:t>
      </w:r>
    </w:p>
    <w:p w:rsidR="00000000" w:rsidDel="00000000" w:rsidP="00000000" w:rsidRDefault="00000000" w:rsidRPr="00000000" w14:paraId="00000070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6. Wykupić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2"/>
          <w:szCs w:val="22"/>
          <w:rtl w:val="0"/>
        </w:rPr>
        <w:t xml:space="preserve">ubezpieczenie od Następstw Nieszczęśliwych Wypadków (obowiązkowe) i od kosztów leczenia (zalecane)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. Student wykupuje je indywidualnie na czas podróży i pobytu w uczelni partnerskiej. Po wykupieniu ubezpieczenia (może być ubezpieczenie oferowane przy zakupie karty Euro 26 lub ISIC) proszę o dostarczenie numeru polisy ubezpieczeniowej i nazwy ubezpieczyciela, w celu wpisania danych do umowy (kopia lub skan).</w:t>
      </w:r>
    </w:p>
    <w:p w:rsidR="00000000" w:rsidDel="00000000" w:rsidP="00000000" w:rsidRDefault="00000000" w:rsidRPr="00000000" w14:paraId="00000072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2"/>
          <w:szCs w:val="22"/>
          <w:rtl w:val="0"/>
        </w:rPr>
        <w:t xml:space="preserve">KRAJE POZA UE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: W przypadku osób wyjeżdżających do krajów nienależących do Unii Europejskiej, karta EKUZ nie ma zastosowania, a uczestnik mobilności zobligowany jest do wykupienia prywatnego ubezpieczenia zdrowotnego o równorzędnym zakresie. Ponadto należy także uzyskać wizę na wyjazd w celach edukacyjnych – w tym celu niezbędne jest uzyskanie potwierdzenia z Biura Współpracy oraz od uczelni partnerskiej dot. uczestnictwa w programie Erasmus+ w danym okresie.</w:t>
      </w:r>
    </w:p>
    <w:p w:rsidR="00000000" w:rsidDel="00000000" w:rsidP="00000000" w:rsidRDefault="00000000" w:rsidRPr="00000000" w14:paraId="00000074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7. Podpisać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2"/>
          <w:szCs w:val="22"/>
          <w:rtl w:val="0"/>
        </w:rPr>
        <w:t xml:space="preserve">umowę finansową z ASP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w dwóch egzemplarzach po jednym dla każdej ze stron (określa warunki wyjazdu, czas pobytu, wysokość przyznanego stypendium itd.). Umowa podpisywana jest przez studenta oraz Prorektora ds. Współpracy i Promocji.</w:t>
      </w:r>
    </w:p>
    <w:p w:rsidR="00000000" w:rsidDel="00000000" w:rsidP="00000000" w:rsidRDefault="00000000" w:rsidRPr="00000000" w14:paraId="00000076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8. Zdobyć wszystkie zaliczenia i wpisy w systemie Akademus w semestrze poprzedzającym wyjazd.</w:t>
      </w:r>
    </w:p>
    <w:p w:rsidR="00000000" w:rsidDel="00000000" w:rsidP="00000000" w:rsidRDefault="00000000" w:rsidRPr="00000000" w14:paraId="00000078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9. Studenci, dla których rok 2026/2027 będzie rokiem dyplomowym, zobowiązani są dostarczyć pisemną zgodę dziekana na odbycie wyjazdu w ramach programu Erasmus+ (możliwy wyjazd tylko w semestrze zimowym).</w:t>
      </w:r>
    </w:p>
    <w:p w:rsidR="00000000" w:rsidDel="00000000" w:rsidP="00000000" w:rsidRDefault="00000000" w:rsidRPr="00000000" w14:paraId="0000007A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10. Wszyscy studenci zobowiązani są do uzupełnienia ewentualnych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2"/>
          <w:szCs w:val="22"/>
          <w:rtl w:val="0"/>
        </w:rPr>
        <w:t xml:space="preserve">różnic programowych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, wskazanych przez władze macierzystego Wydziału. Jedną z obowiązkowych różnic programowych jest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2"/>
          <w:szCs w:val="22"/>
          <w:rtl w:val="0"/>
        </w:rPr>
        <w:t xml:space="preserve">egzamin z języka angielskiego,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jeśli wyjazd w ramach programu Erasmus+ jest realizowany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w następujących semestrach:</w:t>
      </w:r>
    </w:p>
    <w:p w:rsidR="00000000" w:rsidDel="00000000" w:rsidP="00000000" w:rsidRDefault="00000000" w:rsidRPr="00000000" w14:paraId="0000007C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Studia stacjonarne I stopnia – egzamin na 4 semestrze studiów,</w:t>
      </w:r>
    </w:p>
    <w:p w:rsidR="00000000" w:rsidDel="00000000" w:rsidP="00000000" w:rsidRDefault="00000000" w:rsidRPr="00000000" w14:paraId="0000007D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Studia stacjonarne II stopnia – egzamin na 2 semestrze studiów,</w:t>
      </w:r>
    </w:p>
    <w:p w:rsidR="00000000" w:rsidDel="00000000" w:rsidP="00000000" w:rsidRDefault="00000000" w:rsidRPr="00000000" w14:paraId="0000007E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Studia jednolite magisterskie – egzamin na 4 i 8 semestrze studiów,</w:t>
      </w:r>
    </w:p>
    <w:p w:rsidR="00000000" w:rsidDel="00000000" w:rsidP="00000000" w:rsidRDefault="00000000" w:rsidRPr="00000000" w14:paraId="0000007F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Studia niestacjonarne I stopnia – egzamin na 6 semestrze.</w:t>
      </w:r>
    </w:p>
    <w:p w:rsidR="00000000" w:rsidDel="00000000" w:rsidP="00000000" w:rsidRDefault="00000000" w:rsidRPr="00000000" w14:paraId="00000080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W celu uzgodnienia formy i terminu powyższego egzaminu, należy skontaktować się z lektorem_ką języka angielskiego oraz z Sekcją Toku Studiów.</w:t>
      </w:r>
    </w:p>
    <w:p w:rsidR="00000000" w:rsidDel="00000000" w:rsidP="00000000" w:rsidRDefault="00000000" w:rsidRPr="00000000" w14:paraId="00000082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12. W przypadku studentów studiów II stopnia, Akademia Sztuk Pięknych w Gdańsku rekomenduje wyjazdy na drugim i trzecim semestrze studiów.</w:t>
      </w:r>
    </w:p>
    <w:p w:rsidR="00000000" w:rsidDel="00000000" w:rsidP="00000000" w:rsidRDefault="00000000" w:rsidRPr="00000000" w14:paraId="00000084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13. Akademia Sztuk Pięknych w Gdańsku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2"/>
          <w:szCs w:val="22"/>
          <w:rtl w:val="0"/>
        </w:rPr>
        <w:t xml:space="preserve">nie wyraża zgody na realizację wyjazdów na studia na ostatnim semestrze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, bezpośrednio poprzedzającym ukończenie studiów na danym poziomie (tj. nie wyraża zgody na wyjazdy na 6 semestrze studiów I stopnia, 4 semestrze studiów II stopnia, 10 semestrze studiów jednolitych magisterskich itd.).</w:t>
      </w:r>
    </w:p>
    <w:p w:rsidR="00000000" w:rsidDel="00000000" w:rsidP="00000000" w:rsidRDefault="00000000" w:rsidRPr="00000000" w14:paraId="00000086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14. Akademia Sztuk Pięknych w Gdańsku zobowiązuje studentów realizujących wyjazd w celu odbycia części studiów za granicą w ramach programu Erasmus+ do uzyskania na uczelni zagranicznej liczby pkt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2"/>
          <w:szCs w:val="22"/>
          <w:rtl w:val="0"/>
        </w:rPr>
        <w:t xml:space="preserve">ECTS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co najmniej równoważnej liczbie pkt ECTS, którą student uzyskałby, realizując dany semestr na uczelni macierzystej (zazwyczaj 30 pkt ECTS).</w:t>
      </w:r>
    </w:p>
    <w:p w:rsidR="00000000" w:rsidDel="00000000" w:rsidP="00000000" w:rsidRDefault="00000000" w:rsidRPr="00000000" w14:paraId="00000088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15. W przypadku wyznaczenia przez władze macierzystego Wydziału tzw. różnic programowych, które student jest zobowiązany uzupełnić na uczelni macierzystej w ramach semestru realizowanego na uczelni zagranicznej, student zobowiązany jest do uzyskania minimum 20 pkt ECTS na uczelni partnerskiej, przy czym suma pkt. uzyskanych łącznie na uczelni partnerskiej i uczelni macierzystej musi być co najmniej równoważna liczbie pkt ECTS, którą student uzyskałby, realizując dany semestr na uczelni macierzystej (zazwyczaj 30 pkt ECTS).</w:t>
      </w:r>
    </w:p>
    <w:p w:rsidR="00000000" w:rsidDel="00000000" w:rsidP="00000000" w:rsidRDefault="00000000" w:rsidRPr="00000000" w14:paraId="0000008A">
      <w:pPr>
        <w:spacing w:after="20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20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Co należy zrobić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u w:val="single"/>
          <w:rtl w:val="0"/>
        </w:rPr>
        <w:t xml:space="preserve">w trakcie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 wyjazdu:</w:t>
      </w:r>
    </w:p>
    <w:p w:rsidR="00000000" w:rsidDel="00000000" w:rsidP="00000000" w:rsidRDefault="00000000" w:rsidRPr="00000000" w14:paraId="0000008C">
      <w:pPr>
        <w:tabs>
          <w:tab w:val="left" w:leader="none" w:pos="717"/>
        </w:tabs>
        <w:spacing w:before="200"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1. Przestrzegać zasad i zobowiązań wynikających z umowy z uczelnią macierzystą.</w:t>
      </w:r>
    </w:p>
    <w:p w:rsidR="00000000" w:rsidDel="00000000" w:rsidP="00000000" w:rsidRDefault="00000000" w:rsidRPr="00000000" w14:paraId="0000008D">
      <w:pPr>
        <w:tabs>
          <w:tab w:val="left" w:leader="none" w:pos="717"/>
        </w:tabs>
        <w:spacing w:before="200"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2. Uzgodnić z uczelnią macierzystą oraz przyjmującą wszelkie zmiany w programie zajęć i wprowadzić je do „Porozumienia o programie zajęć”. </w:t>
      </w:r>
    </w:p>
    <w:p w:rsidR="00000000" w:rsidDel="00000000" w:rsidP="00000000" w:rsidRDefault="00000000" w:rsidRPr="00000000" w14:paraId="0000008E">
      <w:pPr>
        <w:tabs>
          <w:tab w:val="left" w:leader="none" w:pos="717"/>
        </w:tabs>
        <w:spacing w:before="200"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Wprowadzeniu zmian służy część „changes” w Online Learning Agreement.</w:t>
      </w:r>
    </w:p>
    <w:p w:rsidR="00000000" w:rsidDel="00000000" w:rsidP="00000000" w:rsidRDefault="00000000" w:rsidRPr="00000000" w14:paraId="0000008F">
      <w:pPr>
        <w:tabs>
          <w:tab w:val="left" w:leader="none" w:pos="717"/>
        </w:tabs>
        <w:spacing w:before="200"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tabs>
          <w:tab w:val="left" w:leader="none" w:pos="717"/>
        </w:tabs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Co należy zrobić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u w:val="single"/>
          <w:rtl w:val="0"/>
        </w:rPr>
        <w:t xml:space="preserve">po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 powrocie:</w:t>
      </w:r>
    </w:p>
    <w:p w:rsidR="00000000" w:rsidDel="00000000" w:rsidP="00000000" w:rsidRDefault="00000000" w:rsidRPr="00000000" w14:paraId="00000091">
      <w:pPr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1. Dostarczyć do uczelni macierzystej wypełniony i podpisany w uczelni zagranicznej dokument Wykaz Zaliczeń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2"/>
          <w:szCs w:val="22"/>
          <w:rtl w:val="0"/>
        </w:rPr>
        <w:t xml:space="preserve">Transcript of Records lub ,,After the Mobility” z Learning Agreement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) w terminie wymienionym w umowie.</w:t>
      </w:r>
    </w:p>
    <w:p w:rsidR="00000000" w:rsidDel="00000000" w:rsidP="00000000" w:rsidRDefault="00000000" w:rsidRPr="00000000" w14:paraId="00000092">
      <w:pPr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2. Dostarczyć do uczelni macierzystej wypełniony i podpisany w uczelni zagranicznej dokument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2"/>
          <w:szCs w:val="22"/>
          <w:rtl w:val="0"/>
        </w:rPr>
        <w:t xml:space="preserve">Confirmation of stay lub Confirmation of study period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. Dokument ten potwierdza okres studiów odbytych w uczelni partnerskiej. Dane wynikające z Confirmation of stay / study period mogą być umieszczone w Transcript of records, w ramach jednego dokumentu.</w:t>
      </w:r>
    </w:p>
    <w:p w:rsidR="00000000" w:rsidDel="00000000" w:rsidP="00000000" w:rsidRDefault="00000000" w:rsidRPr="00000000" w14:paraId="00000094">
      <w:pPr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3. Po dostarczeniu Wykazu Zaliczeń do uczelni macierzystej, osiągnięcia zdobyte przez studenta podczas wyjazdu przeliczane są zgodnie z systemem ocen European Credit Transfer System (ECTS) na polski system oceniania, tak jak w tabeli poniżej:</w:t>
      </w:r>
    </w:p>
    <w:p w:rsidR="00000000" w:rsidDel="00000000" w:rsidP="00000000" w:rsidRDefault="00000000" w:rsidRPr="00000000" w14:paraId="00000096">
      <w:pPr>
        <w:spacing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59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60"/>
        <w:gridCol w:w="3260"/>
        <w:tblGridChange w:id="0">
          <w:tblGrid>
            <w:gridCol w:w="2660"/>
            <w:gridCol w:w="326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7">
            <w:pPr>
              <w:spacing w:before="120"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ECTS Grade</w:t>
            </w:r>
          </w:p>
        </w:tc>
        <w:tc>
          <w:tcPr/>
          <w:p w:rsidR="00000000" w:rsidDel="00000000" w:rsidP="00000000" w:rsidRDefault="00000000" w:rsidRPr="00000000" w14:paraId="00000098">
            <w:pPr>
              <w:spacing w:before="120"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Local grade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spacing w:before="120" w:line="276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before="120" w:line="276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5,5 or 5,0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B">
            <w:pPr>
              <w:spacing w:before="120" w:line="276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B</w:t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before="120" w:line="276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4,5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D">
            <w:pPr>
              <w:spacing w:before="120" w:line="276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C</w:t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before="120" w:line="276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4,0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F">
            <w:pPr>
              <w:spacing w:before="120" w:line="276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</w:t>
            </w:r>
          </w:p>
        </w:tc>
        <w:tc>
          <w:tcPr/>
          <w:p w:rsidR="00000000" w:rsidDel="00000000" w:rsidP="00000000" w:rsidRDefault="00000000" w:rsidRPr="00000000" w14:paraId="000000A0">
            <w:pPr>
              <w:spacing w:before="120" w:line="276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3,5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1">
            <w:pPr>
              <w:spacing w:before="120" w:line="276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A2">
            <w:pPr>
              <w:spacing w:before="120" w:line="276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3,0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3">
            <w:pPr>
              <w:spacing w:before="120" w:line="276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F</w:t>
            </w:r>
          </w:p>
        </w:tc>
        <w:tc>
          <w:tcPr/>
          <w:p w:rsidR="00000000" w:rsidDel="00000000" w:rsidP="00000000" w:rsidRDefault="00000000" w:rsidRPr="00000000" w14:paraId="000000A4">
            <w:pPr>
              <w:spacing w:before="120" w:line="276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2,0</w:t>
            </w:r>
          </w:p>
        </w:tc>
      </w:tr>
    </w:tbl>
    <w:p w:rsidR="00000000" w:rsidDel="00000000" w:rsidP="00000000" w:rsidRDefault="00000000" w:rsidRPr="00000000" w14:paraId="000000A5">
      <w:pPr>
        <w:spacing w:before="200"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Zestaw ocen przygotowany na podstawie tej tabeli zostaje zweryfikowany przez Dziekana lub Prodziekana odpowiedniego wydziału.</w:t>
      </w:r>
    </w:p>
    <w:p w:rsidR="00000000" w:rsidDel="00000000" w:rsidP="00000000" w:rsidRDefault="00000000" w:rsidRPr="00000000" w14:paraId="000000A6">
      <w:pPr>
        <w:spacing w:before="200"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Kiedy już decyzja Dziekana lub Prodziekana zostanie wydana, osiągnięcia studenta zostają wpisane do indeksu z adnotacją mówiącą o tym, że dany semestr studiów został zrealizowany podczas programu Erasmus+. Oceny te są wliczane do średniej na takiej samej zasadzie, jak reszta osiągnięć.</w:t>
      </w:r>
    </w:p>
    <w:p w:rsidR="00000000" w:rsidDel="00000000" w:rsidP="00000000" w:rsidRDefault="00000000" w:rsidRPr="00000000" w14:paraId="000000A7">
      <w:pPr>
        <w:spacing w:before="200"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4. Wypełnić on-line tzw.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2"/>
          <w:szCs w:val="22"/>
          <w:rtl w:val="0"/>
        </w:rPr>
        <w:t xml:space="preserve">Indywidualny raport uczestnika (Participant Report Form)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. Link do ankiety wraz ze wskazówkami dotyczącymi jej wypełnienia, otrzymają Państwo pod koniec pobytu w uczelni partnerskiej, na podany przez Państwa w trakcie procesu rekrutacji adres e-mail. </w:t>
      </w:r>
    </w:p>
    <w:p w:rsidR="00000000" w:rsidDel="00000000" w:rsidP="00000000" w:rsidRDefault="00000000" w:rsidRPr="00000000" w14:paraId="000000A8">
      <w:pPr>
        <w:spacing w:before="200"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5. Uzupełnić wewnętrzną ankietę dotyczącą uczelni partnerskiej. 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2523" w:top="1916" w:left="1985" w:right="1284.3307086614186" w:header="0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256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-1258569</wp:posOffset>
          </wp:positionH>
          <wp:positionV relativeFrom="paragraph">
            <wp:posOffset>-473074</wp:posOffset>
          </wp:positionV>
          <wp:extent cx="7560310" cy="1261745"/>
          <wp:effectExtent b="0" l="0" r="0" t="0"/>
          <wp:wrapNone/>
          <wp:docPr id="3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310" cy="126174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A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-1259204</wp:posOffset>
          </wp:positionH>
          <wp:positionV relativeFrom="paragraph">
            <wp:posOffset>-642619</wp:posOffset>
          </wp:positionV>
          <wp:extent cx="7560310" cy="1261745"/>
          <wp:effectExtent b="0" l="0" r="0" t="0"/>
          <wp:wrapNone/>
          <wp:docPr id="4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310" cy="126174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-1258569</wp:posOffset>
          </wp:positionH>
          <wp:positionV relativeFrom="paragraph">
            <wp:posOffset>0</wp:posOffset>
          </wp:positionV>
          <wp:extent cx="7560310" cy="1802130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310" cy="180213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-1258569</wp:posOffset>
          </wp:positionH>
          <wp:positionV relativeFrom="paragraph">
            <wp:posOffset>0</wp:posOffset>
          </wp:positionV>
          <wp:extent cx="7594600" cy="1809750"/>
          <wp:effectExtent b="0" l="0" r="0" t="0"/>
          <wp:wrapNone/>
          <wp:docPr descr="Listowniki-29" id="2" name="image2.png"/>
          <a:graphic>
            <a:graphicData uri="http://schemas.openxmlformats.org/drawingml/2006/picture">
              <pic:pic>
                <pic:nvPicPr>
                  <pic:cNvPr descr="Listowniki-29"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94600" cy="18097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p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ny">
    <w:name w:val="Normalny"/>
    <w:next w:val="Normalny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l-PL"/>
    </w:rPr>
  </w:style>
  <w:style w:type="character" w:styleId="Domyślnaczcionkaakapitu">
    <w:name w:val="Domyślna czcionka akapitu"/>
    <w:next w:val="Domyślnaczcionkaakapitu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Standardowy">
    <w:name w:val="Standardowy"/>
    <w:next w:val="Standardowy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>
    <w:name w:val="Bez listy"/>
    <w:next w:val="Bezlisty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Nagłówek">
    <w:name w:val="Nagłówek"/>
    <w:basedOn w:val="Normalny"/>
    <w:next w:val="Nagłówek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l-PL"/>
    </w:rPr>
  </w:style>
  <w:style w:type="character" w:styleId="NagłówekZnak">
    <w:name w:val="Nagłówek Znak"/>
    <w:basedOn w:val="Domyślnaczcionkaakapitu"/>
    <w:next w:val="NagłówekZnak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topka">
    <w:name w:val="Stopka"/>
    <w:basedOn w:val="Normalny"/>
    <w:next w:val="Stopka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l-PL"/>
    </w:rPr>
  </w:style>
  <w:style w:type="character" w:styleId="StopkaZnak">
    <w:name w:val="Stopka Znak"/>
    <w:basedOn w:val="Domyślnaczcionkaakapitu"/>
    <w:next w:val="StopkaZnak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ekstdymka">
    <w:name w:val="Tekst dymka"/>
    <w:basedOn w:val="Normalny"/>
    <w:next w:val="Tekstdymka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pl-PL"/>
    </w:rPr>
  </w:style>
  <w:style w:type="character" w:styleId="TekstdymkaZnak">
    <w:name w:val="Tekst dymka Znak"/>
    <w:next w:val="TekstdymkaZnak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l-PL"/>
    </w:rPr>
  </w:style>
  <w:style w:type="paragraph" w:styleId="Pa1">
    <w:name w:val="Pa1"/>
    <w:basedOn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24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color w:val="auto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l-PL"/>
    </w:rPr>
  </w:style>
  <w:style w:type="paragraph" w:styleId="Pa2">
    <w:name w:val="Pa2"/>
    <w:basedOn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24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color w:val="auto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l-PL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learning-agreement.eu/" TargetMode="External"/><Relationship Id="rId10" Type="http://schemas.openxmlformats.org/officeDocument/2006/relationships/footer" Target="footer1.xml"/><Relationship Id="rId13" Type="http://schemas.openxmlformats.org/officeDocument/2006/relationships/hyperlink" Target="https://akademus.asp.gda.pl/pl/katalog/" TargetMode="External"/><Relationship Id="rId12" Type="http://schemas.openxmlformats.org/officeDocument/2006/relationships/hyperlink" Target="mailto:erasmus.outgoing@asp.gda.pl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o3ULODOOs6km1fK9AGMrgDkpkg==">CgMxLjAyCGguZ2pkZ3hzMgloLjMwajB6bGwyCWguMWZvYjl0ZTgAciExUW1XbGNESUluSWtuYWpUNmh3WHVNc211Si1mQ3BpeWY=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2026-01-13T13:29:00Z</dcterms:created>
  <dc:creator>marzena</dc:creator>
</cp:coreProperties>
</file>