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56584" w14:textId="7B812D1B" w:rsidR="00F331D4" w:rsidRDefault="006F4A8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Załącznik nr 1 do zarządzenia nr </w:t>
      </w:r>
      <w:r w:rsidR="00A80087">
        <w:rPr>
          <w:rFonts w:ascii="Times New Roman" w:eastAsia="Times New Roman" w:hAnsi="Times New Roman" w:cs="Times New Roman"/>
          <w:color w:val="000000"/>
          <w:sz w:val="20"/>
          <w:szCs w:val="20"/>
        </w:rPr>
        <w:t>109/2024</w:t>
      </w:r>
    </w:p>
    <w:p w14:paraId="59B45C3B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Rektora Akademii Sztuk Pięknych</w:t>
      </w:r>
    </w:p>
    <w:p w14:paraId="77433732" w14:textId="4EFAB209" w:rsidR="00F331D4" w:rsidRDefault="006F4A8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z dnia </w:t>
      </w:r>
      <w:r w:rsidR="00A80087">
        <w:rPr>
          <w:rFonts w:ascii="Times New Roman" w:eastAsia="Times New Roman" w:hAnsi="Times New Roman" w:cs="Times New Roman"/>
          <w:color w:val="000000"/>
          <w:sz w:val="20"/>
          <w:szCs w:val="20"/>
        </w:rPr>
        <w:t>18.11.2024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roku</w:t>
      </w:r>
    </w:p>
    <w:p w14:paraId="68A96B5A" w14:textId="77777777" w:rsidR="00F331D4" w:rsidRDefault="00F331D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7645A6" w14:textId="77777777" w:rsidR="00A80087" w:rsidRPr="00A80087" w:rsidRDefault="006F4A8E" w:rsidP="00A80087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Uczelniane zasady finansowania wyjazdów stypendialnych realizowanych ramach programu Erasmus+ dla umowy nr </w:t>
      </w:r>
      <w:bookmarkStart w:id="0" w:name="_heading=h.30j0zll" w:colFirst="0" w:colLast="0"/>
      <w:bookmarkEnd w:id="0"/>
      <w:r w:rsidR="00A80087" w:rsidRPr="00A800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2024-1-PL01-KA171-HED-000218213</w:t>
      </w:r>
    </w:p>
    <w:p w14:paraId="7731E41F" w14:textId="745ABC01" w:rsidR="00F331D4" w:rsidRDefault="006F4A8E" w:rsidP="00A80087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Przyjazdy studentów z uczelni partnerskich z krajów trzecich niestowarzyszonych – wsparcie indywidualne</w:t>
      </w:r>
    </w:p>
    <w:p w14:paraId="50097485" w14:textId="47EC8CE0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Stypendium programu Erasmus+ przyznaje się w celu zrealizowania w instytucji przyjmującej części określonego programu studiów </w:t>
      </w:r>
      <w:r w:rsidR="003F32E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F32E6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lub </w:t>
      </w:r>
      <w:r w:rsidR="003F32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III stopnia lub studiów jednolitych magisterskich,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prowadzących do uzyskania dyplomu uczelni macierzystej (przyjazdy typu SMS).</w:t>
      </w:r>
    </w:p>
    <w:p w14:paraId="15C7E484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 zakwalifikowany na przyjazd przez przedstawiciela władz danego Wydziału uczelni przyjmującej otrzymuje stypendium przeznaczone na pokrycie dodatkowych kosztów związanych z wyjazdem i pobytem w instytucji przyjmującej (np. koszty podróży, ubezpieczenia, zwiększone koszty utrzymania za granicą). </w:t>
      </w:r>
    </w:p>
    <w:p w14:paraId="30965965" w14:textId="11FEF5C5" w:rsidR="00F331D4" w:rsidRPr="003F32E6" w:rsidRDefault="006F4A8E" w:rsidP="00A80087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Wysokość środków przeznaczonych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1A53CD">
        <w:rPr>
          <w:rFonts w:ascii="Times New Roman" w:eastAsia="Times New Roman" w:hAnsi="Times New Roman" w:cs="Times New Roman"/>
          <w:color w:val="000000"/>
          <w:sz w:val="24"/>
          <w:szCs w:val="24"/>
        </w:rPr>
        <w:t>na przyjazdy studentów (SM)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ramach umowy </w:t>
      </w:r>
      <w:r w:rsidRP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nr </w:t>
      </w:r>
      <w:r w:rsidR="00A80087" w:rsidRPr="00A800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2024-1-PL01-KA171-HED-000218213</w:t>
      </w:r>
      <w:r w:rsidR="00A800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65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wyniesie 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maksymalnie </w:t>
      </w:r>
      <w:r w:rsidR="003F32E6" w:rsidRPr="003F3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r w:rsidR="003F3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F32E6" w:rsidRPr="003F3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784</w:t>
      </w:r>
      <w:r w:rsidR="003F3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 na przyjazdy w celu studiowania, w podziale na uczelnie partnerskie ujęte w powyższej umowie</w:t>
      </w:r>
      <w:r w:rsidR="00C65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(tj. </w:t>
      </w:r>
      <w:r w:rsidR="003F32E6" w:rsidRPr="003F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National Autonomous University of Mexico (UNAM)</w:t>
      </w:r>
      <w:r w:rsidR="003F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F737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Tokyo University of Arts, </w:t>
      </w:r>
      <w:r w:rsidR="00C653DE" w:rsidRPr="00A800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Holon Institute of Technology, Shenkar College of Engineering, Design and Art, Tbilisi State Academy of Art, Lviv National Academy of Arts</w:t>
      </w:r>
      <w:r w:rsidR="003F32E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C653DE" w:rsidRPr="00A8008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).</w:t>
      </w:r>
    </w:p>
    <w:p w14:paraId="12F04F6F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Akademia Sztuk Pięknych w Gdańsku dopuszcza możliwość przeniesienia środków pomiędzy poszczególnymi kategoriami budżetu, przy zachowaniu zasad dot. przesunięć budżetowych, zgodnie z artykułem</w:t>
      </w:r>
      <w:r w:rsidRP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0E23" w:rsidRP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>5.5</w:t>
      </w:r>
      <w:r w:rsidRP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powyższej umowy.</w:t>
      </w:r>
    </w:p>
    <w:p w14:paraId="282423B3" w14:textId="5E1E059B" w:rsidR="00F331D4" w:rsidRDefault="006F4A8E" w:rsidP="00A80087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Dla przyjazdów długoterminowych w celu studiowania realizowanych w ramach umowy nr </w:t>
      </w:r>
      <w:r w:rsidR="00A80087" w:rsidRPr="00A800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2024-1-PL01-KA171-HED-000218213</w:t>
      </w:r>
      <w:r w:rsidR="00830E23" w:rsidRP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stosowane są następujące stawki stypendialne:</w:t>
      </w:r>
    </w:p>
    <w:tbl>
      <w:tblPr>
        <w:tblStyle w:val="a3"/>
        <w:tblW w:w="83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4507"/>
      </w:tblGrid>
      <w:tr w:rsidR="00F331D4" w14:paraId="42BD0866" w14:textId="77777777">
        <w:tc>
          <w:tcPr>
            <w:tcW w:w="3823" w:type="dxa"/>
          </w:tcPr>
          <w:p w14:paraId="0D7A63B8" w14:textId="77777777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Stawka miesięczna  stypendium SMS (przyjazd w celu studiowania)</w:t>
            </w:r>
          </w:p>
        </w:tc>
        <w:tc>
          <w:tcPr>
            <w:tcW w:w="4507" w:type="dxa"/>
            <w:vAlign w:val="center"/>
          </w:tcPr>
          <w:p w14:paraId="2B504D95" w14:textId="77777777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30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  <w:r w:rsidR="00830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830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euro</w:t>
            </w:r>
          </w:p>
        </w:tc>
      </w:tr>
    </w:tbl>
    <w:p w14:paraId="68F7FE87" w14:textId="5A32B8F6" w:rsidR="00F331D4" w:rsidRDefault="006F4A8E" w:rsidP="001A53CD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Studenci spełniający kryterium ujęte w definicji „osób z mniejszymi szansami” </w:t>
      </w:r>
      <w:r w:rsidR="00F737E4" w:rsidRPr="00F737E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F737E4" w:rsidRPr="00F737E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students</w:t>
      </w:r>
      <w:r w:rsidR="00F737E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F737E4" w:rsidRPr="00F737E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with fewer opportunities</w:t>
      </w:r>
      <w:r w:rsidR="00F737E4" w:rsidRPr="00F7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będą otrzymywać 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>dopłatę uzupełniającą w wysokości</w:t>
      </w:r>
      <w:r w:rsidRP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250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>,00</w:t>
      </w:r>
      <w:r w:rsidRP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653DE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uro na każdy miesiąc pobytu.</w:t>
      </w:r>
    </w:p>
    <w:p w14:paraId="0CEC7A35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Okres trwania studiów w uczelni przyjmującej: jeden semestr (minimum 2 miesiące).</w:t>
      </w:r>
    </w:p>
    <w:p w14:paraId="6718EBB7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Stypendium wypłacane jest studentowi w walucie Euro w dwóch ratach:</w:t>
      </w:r>
    </w:p>
    <w:p w14:paraId="4217A89E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80%</w:t>
      </w:r>
    </w:p>
    <w:p w14:paraId="20AC86C6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20%,</w:t>
      </w:r>
    </w:p>
    <w:p w14:paraId="15BB1773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wysokości uzależnionej od długości pobytu w instytucji przyjmującej określonej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 dokładnością do jednego dnia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(zgodnie z kalkulatorem w systemie Beneficiary Module). </w:t>
      </w:r>
    </w:p>
    <w:p w14:paraId="457F4F20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Ostatecznego potwierdzenia dat rozpoczęcia i zakończenia okresu mobilności studenta dokona organizacja przyjmująca w zaświadczeniu wystawionym po zakończeniu pobytu, wskazującym w/w daty.</w:t>
      </w:r>
    </w:p>
    <w:p w14:paraId="400B48E1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9. Datą rozpoczęcia okresu mobilności jest pierwszy dzień, w którym Uczestnik musi być obecny w organizacji przyjmującej (data pierwszego dnia zajęć                      w uczelni przyjmującej, pierwszego dnia kursu językowego, jaki jest przewidziany w LA, pierwszego dnia przygotowania kulturowego uzgodnionego z uczelnią przyjmującą, pierwszego dnia powitania zorganizowanego przez organizację przyjmującą). </w:t>
      </w:r>
    </w:p>
    <w:p w14:paraId="0BF7B9CE" w14:textId="723FEF04" w:rsidR="00F331D4" w:rsidRDefault="006F4A8E" w:rsidP="00F737E4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Datą zakończenia jest ostatni dzień, w jakim Uczestnik musi być obecny                     w organizacji przyjmującej </w:t>
      </w:r>
      <w:r w:rsidR="00F737E4" w:rsidRPr="00F7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(ostatni dzień sesji egzaminacyjnej, zajęć lub okresu obowiązkowego pobytu). </w:t>
      </w:r>
    </w:p>
    <w:p w14:paraId="399FD40D" w14:textId="2A7571BF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Jeśli student w trakcie trwania mobilności zidentyfikuje konieczność pozostania w instytucji przyjmującej dłużej, niż określono to w umowie, z uwzględnieniem pkt. I.8 i 9, zobowiązany jest do zgłoszenia tego faktu w Biurze Współpracy minimum 30 dni przed pierwotnie planowanym zakończeniem pobytu. Pracownik Biura Współpracy przekaże studentowi informacje co do procedury postępowania w takiej sytuacji.   </w:t>
      </w:r>
    </w:p>
    <w:p w14:paraId="4396C3C0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Uczelnia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nie może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podjąć decyzji ani podpisać aneksu do umowy z uczestnikiem powodującego zwiększenie ogólnej kwoty stypendium po zakończeniu mobilności danego uczestnika. W programie Erasmus+ nie wolno zmienić wysokości dofinansowania uczestnikowi, który zakończył pobyt                      na stypendium, w związku z czym niezgłoszenie dłuższego od zakładanego                      w umowie pobytu w wyznaczonym w pkt. I.10 terminie będzie wiązało się                   z nieprzyznaniem dofinansowania na dni wykraczające poza długość pobytu określoną w umowie.</w:t>
      </w:r>
    </w:p>
    <w:p w14:paraId="09E06C1A" w14:textId="28127E0C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Stypendium zostanie wypłacone w formie przelewu na osobisty rachunek bankowy studenta.</w:t>
      </w:r>
    </w:p>
    <w:p w14:paraId="019FE2A3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13. Stawki miesięcznego stypendium przy przyjazdach objętych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w/w umowami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nie będą podlegały zmianom w okresie objętym umową finansową.</w:t>
      </w:r>
    </w:p>
    <w:p w14:paraId="6DC63BBD" w14:textId="6F64B3CE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Pierwsza rata stypendium wypłacana jest</w:t>
      </w:r>
      <w:r w:rsidR="00F737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 do zasady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ciągu 30 dni po podpisaniu ze studentem wyjeżdżającym umowy finansowej.</w:t>
      </w:r>
    </w:p>
    <w:p w14:paraId="68EEA829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Podstawę rozliczenia wyjazdu stypendialnego stanowią następujące dokumenty: 1) potwierdzenie pobytu wydane przez uczelnię przyjmującą, określające czas rozpoczęcia i zakończenia pobytu, 2) wypełniony przez studenta on-line indywidualny raport uczestnika, 3) wykaz zaliczeń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B624DB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Wypłata stypendiów krajowych (np. socjalne, rektora dla najlepszych studentów, inne), do których student nabył prawo przed wyjazdem, będzie kontynuowana w czasie pobytu studenta w uczelni partnerskiej. Student ma zagwarantowane prawo do ubiegania się o stypendia krajowe również po powrocie do uczelni macierzystej.</w:t>
      </w:r>
    </w:p>
    <w:p w14:paraId="34B0B7FB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Dofinansowanie kosztów podróży studentów przyjeżdżających w ramach niniejszego projektu wynosi odpowiednio:</w:t>
      </w:r>
    </w:p>
    <w:tbl>
      <w:tblPr>
        <w:tblStyle w:val="a4"/>
        <w:tblW w:w="836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7"/>
        <w:gridCol w:w="2787"/>
        <w:gridCol w:w="2788"/>
      </w:tblGrid>
      <w:tr w:rsidR="00E75C3F" w:rsidRPr="00E75C3F" w14:paraId="3C06DB67" w14:textId="77777777">
        <w:tc>
          <w:tcPr>
            <w:tcW w:w="2787" w:type="dxa"/>
          </w:tcPr>
          <w:p w14:paraId="4BE1027A" w14:textId="17C6518C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Odległość</w:t>
            </w:r>
          </w:p>
        </w:tc>
        <w:tc>
          <w:tcPr>
            <w:tcW w:w="2787" w:type="dxa"/>
          </w:tcPr>
          <w:p w14:paraId="1228EA53" w14:textId="7C80E352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 xml:space="preserve">Podróż z wykorzystaniem ekologicznych środków transportu – wysokość stawki </w:t>
            </w:r>
          </w:p>
        </w:tc>
        <w:tc>
          <w:tcPr>
            <w:tcW w:w="2788" w:type="dxa"/>
          </w:tcPr>
          <w:p w14:paraId="46B22A20" w14:textId="7988E773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 xml:space="preserve">Podróż bez wykorzystania ekologicznych środków transportu – wysokość stawki </w:t>
            </w:r>
          </w:p>
        </w:tc>
      </w:tr>
      <w:tr w:rsidR="00E75C3F" w:rsidRPr="00E75C3F" w14:paraId="1050B572" w14:textId="77777777">
        <w:tc>
          <w:tcPr>
            <w:tcW w:w="2787" w:type="dxa"/>
          </w:tcPr>
          <w:p w14:paraId="6E1BC6B9" w14:textId="482691E2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od 10 do 99 km:</w:t>
            </w:r>
          </w:p>
        </w:tc>
        <w:tc>
          <w:tcPr>
            <w:tcW w:w="2787" w:type="dxa"/>
          </w:tcPr>
          <w:p w14:paraId="3AA38BE9" w14:textId="3632BF8C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56 EUR na uczestnika</w:t>
            </w:r>
          </w:p>
        </w:tc>
        <w:tc>
          <w:tcPr>
            <w:tcW w:w="2788" w:type="dxa"/>
          </w:tcPr>
          <w:p w14:paraId="2F3B4848" w14:textId="7EF8DFE6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28 EUR na uczestnika</w:t>
            </w:r>
          </w:p>
        </w:tc>
      </w:tr>
      <w:tr w:rsidR="00E75C3F" w:rsidRPr="00E75C3F" w14:paraId="10A14FD2" w14:textId="77777777">
        <w:tc>
          <w:tcPr>
            <w:tcW w:w="2787" w:type="dxa"/>
          </w:tcPr>
          <w:p w14:paraId="034D8E3D" w14:textId="5498279B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od 100 do 499 km:</w:t>
            </w:r>
          </w:p>
        </w:tc>
        <w:tc>
          <w:tcPr>
            <w:tcW w:w="2787" w:type="dxa"/>
          </w:tcPr>
          <w:p w14:paraId="51567A00" w14:textId="2E38E604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2et92p0" w:colFirst="0" w:colLast="0"/>
            <w:bookmarkEnd w:id="1"/>
            <w:r w:rsidRPr="00E75C3F">
              <w:rPr>
                <w:rFonts w:ascii="Times New Roman" w:hAnsi="Times New Roman" w:cs="Times New Roman"/>
              </w:rPr>
              <w:t>285 EUR na uczestnika</w:t>
            </w:r>
          </w:p>
        </w:tc>
        <w:tc>
          <w:tcPr>
            <w:tcW w:w="2788" w:type="dxa"/>
          </w:tcPr>
          <w:p w14:paraId="7D93228C" w14:textId="54AFAA1B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211 EUR na uczestnika</w:t>
            </w:r>
          </w:p>
        </w:tc>
      </w:tr>
      <w:tr w:rsidR="00E75C3F" w:rsidRPr="00E75C3F" w14:paraId="7A959D21" w14:textId="77777777">
        <w:tc>
          <w:tcPr>
            <w:tcW w:w="2787" w:type="dxa"/>
          </w:tcPr>
          <w:p w14:paraId="177FE19D" w14:textId="797E3CE7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od 500 do 1 999 km:</w:t>
            </w:r>
          </w:p>
        </w:tc>
        <w:tc>
          <w:tcPr>
            <w:tcW w:w="2787" w:type="dxa"/>
          </w:tcPr>
          <w:p w14:paraId="1FFF11F6" w14:textId="6380A3F1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417 EUR na uczestnika</w:t>
            </w:r>
          </w:p>
        </w:tc>
        <w:tc>
          <w:tcPr>
            <w:tcW w:w="2788" w:type="dxa"/>
          </w:tcPr>
          <w:p w14:paraId="1760E09D" w14:textId="7AB4CCA5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309 EUR na uczestnika</w:t>
            </w:r>
          </w:p>
        </w:tc>
      </w:tr>
      <w:tr w:rsidR="00E75C3F" w:rsidRPr="00E75C3F" w14:paraId="15C60475" w14:textId="77777777">
        <w:tc>
          <w:tcPr>
            <w:tcW w:w="2787" w:type="dxa"/>
          </w:tcPr>
          <w:p w14:paraId="58BA00BC" w14:textId="18045A6A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lastRenderedPageBreak/>
              <w:t>od 2 000 do 2 999 km:</w:t>
            </w:r>
          </w:p>
        </w:tc>
        <w:tc>
          <w:tcPr>
            <w:tcW w:w="2787" w:type="dxa"/>
          </w:tcPr>
          <w:p w14:paraId="72BB0EFA" w14:textId="6D949D6D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535 EUR na uczestnika</w:t>
            </w:r>
          </w:p>
        </w:tc>
        <w:tc>
          <w:tcPr>
            <w:tcW w:w="2788" w:type="dxa"/>
          </w:tcPr>
          <w:p w14:paraId="0D3A6F21" w14:textId="3493AA03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395 EUR na uczestnika</w:t>
            </w:r>
          </w:p>
        </w:tc>
      </w:tr>
      <w:tr w:rsidR="00E75C3F" w:rsidRPr="00E75C3F" w14:paraId="24D2A3E4" w14:textId="77777777">
        <w:tc>
          <w:tcPr>
            <w:tcW w:w="2787" w:type="dxa"/>
          </w:tcPr>
          <w:p w14:paraId="68A5AA35" w14:textId="0AD6911A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od 3 000 do 3 999 km:</w:t>
            </w:r>
          </w:p>
        </w:tc>
        <w:tc>
          <w:tcPr>
            <w:tcW w:w="2787" w:type="dxa"/>
          </w:tcPr>
          <w:p w14:paraId="367FABD0" w14:textId="0209F7E0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785 EUR na uczestnika</w:t>
            </w:r>
          </w:p>
        </w:tc>
        <w:tc>
          <w:tcPr>
            <w:tcW w:w="2788" w:type="dxa"/>
          </w:tcPr>
          <w:p w14:paraId="5AEF2E5E" w14:textId="16ACA699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580 EUR na uczestnika</w:t>
            </w:r>
          </w:p>
        </w:tc>
      </w:tr>
      <w:tr w:rsidR="00E75C3F" w:rsidRPr="00E75C3F" w14:paraId="2D9F0EEB" w14:textId="77777777">
        <w:tc>
          <w:tcPr>
            <w:tcW w:w="2787" w:type="dxa"/>
          </w:tcPr>
          <w:p w14:paraId="3FE63034" w14:textId="6002B89C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od 4 000 do 7 999 km:</w:t>
            </w:r>
          </w:p>
        </w:tc>
        <w:tc>
          <w:tcPr>
            <w:tcW w:w="2787" w:type="dxa"/>
          </w:tcPr>
          <w:p w14:paraId="7CD41494" w14:textId="065860D0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1 188 EUR na uczestnika</w:t>
            </w:r>
          </w:p>
        </w:tc>
        <w:tc>
          <w:tcPr>
            <w:tcW w:w="2788" w:type="dxa"/>
          </w:tcPr>
          <w:p w14:paraId="6F265BDD" w14:textId="5966DCC4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3F">
              <w:rPr>
                <w:rFonts w:ascii="Times New Roman" w:hAnsi="Times New Roman" w:cs="Times New Roman"/>
              </w:rPr>
              <w:t>1 188 EUR na uczestnika</w:t>
            </w:r>
          </w:p>
        </w:tc>
      </w:tr>
      <w:tr w:rsidR="00E75C3F" w:rsidRPr="00E75C3F" w14:paraId="7639E9F5" w14:textId="77777777" w:rsidTr="00797E77">
        <w:tc>
          <w:tcPr>
            <w:tcW w:w="2787" w:type="dxa"/>
            <w:vAlign w:val="center"/>
          </w:tcPr>
          <w:p w14:paraId="71623F39" w14:textId="6331347D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021108">
              <w:rPr>
                <w:rFonts w:ascii="Times New Roman" w:hAnsi="Times New Roman" w:cs="Times New Roman"/>
                <w:snapToGrid w:val="0"/>
              </w:rPr>
              <w:t>8 000 km lub więcej:</w:t>
            </w:r>
          </w:p>
        </w:tc>
        <w:tc>
          <w:tcPr>
            <w:tcW w:w="2787" w:type="dxa"/>
            <w:vAlign w:val="center"/>
          </w:tcPr>
          <w:p w14:paraId="61205D46" w14:textId="71B77DBE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napToGrid w:val="0"/>
              </w:rPr>
              <w:t>1 735</w:t>
            </w:r>
            <w:r w:rsidRPr="00021108">
              <w:rPr>
                <w:rFonts w:ascii="Times New Roman" w:hAnsi="Times New Roman" w:cs="Times New Roman"/>
                <w:snapToGrid w:val="0"/>
              </w:rPr>
              <w:t xml:space="preserve"> EUR na uczestnika</w:t>
            </w:r>
          </w:p>
        </w:tc>
        <w:tc>
          <w:tcPr>
            <w:tcW w:w="2788" w:type="dxa"/>
            <w:shd w:val="clear" w:color="auto" w:fill="auto"/>
          </w:tcPr>
          <w:p w14:paraId="31A7321A" w14:textId="275FD62A" w:rsidR="00E75C3F" w:rsidRPr="00E75C3F" w:rsidRDefault="00E75C3F" w:rsidP="00E75C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napToGrid w:val="0"/>
                <w:kern w:val="3"/>
                <w:szCs w:val="24"/>
                <w:lang w:eastAsia="zh-CN"/>
              </w:rPr>
              <w:t>1 735 EUR na uczestnika</w:t>
            </w:r>
          </w:p>
        </w:tc>
      </w:tr>
    </w:tbl>
    <w:p w14:paraId="7B2659DE" w14:textId="25E6905B" w:rsidR="00E75C3F" w:rsidRPr="00E75C3F" w:rsidRDefault="00E75C3F" w:rsidP="00E75C3F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5C3F">
        <w:rPr>
          <w:rFonts w:ascii="Times New Roman" w:eastAsia="Times New Roman" w:hAnsi="Times New Roman" w:cs="Times New Roman"/>
          <w:color w:val="000000"/>
          <w:sz w:val="24"/>
          <w:szCs w:val="24"/>
        </w:rPr>
        <w:t>„Odległość” stanowi odległość między miejscem wyjazdu, a miejscem działania, zaś „wysokość stawki” obejmuje wkład w koszty podróży do miejsca działania i z powrotem.</w:t>
      </w:r>
    </w:p>
    <w:p w14:paraId="4A0C1AEC" w14:textId="1B2525C3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 Wprowadzenie jakichkolwiek zmian do umowy podpisanej ze studentem przed wyjazdem wymaga formy pisemnej.</w:t>
      </w:r>
    </w:p>
    <w:p w14:paraId="4D71A97F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 Dodatkowe dofinansowanie dla osób spełniających warunki tzw. „green travel”</w:t>
      </w:r>
    </w:p>
    <w:p w14:paraId="1C805E35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„Green Travel” to podróż z wykorzystaniem niskoemisyjnych środków transportu takich jak autobus, pociąg lub wspólne korzystanie z samochodu (pod warunkiem realizowania podróży samochodem z co najmniej jedną osobą towarzyszącą – także studentem/studentką przyjeżdżającymi do ASP w Gdańsku na tej samej trasie, w tym samym celu), i może być dodatkowo wspierane poprzez podwyższenie stawki na podróż, zgodnie z pkt. I.17.</w:t>
      </w:r>
    </w:p>
    <w:p w14:paraId="03AACE68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Przyznanie dodatkowego dofinansowania tzw. “green travel” będzie realizowane na podstawie oświadczenia stud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 do wy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branych środków transportu oraz </w:t>
      </w:r>
      <w:r w:rsidR="001A53CD" w:rsidRPr="001A53CD">
        <w:rPr>
          <w:rFonts w:ascii="Times New Roman" w:eastAsia="Times New Roman" w:hAnsi="Times New Roman" w:cs="Times New Roman"/>
          <w:color w:val="000000"/>
          <w:sz w:val="24"/>
          <w:szCs w:val="24"/>
        </w:rPr>
        <w:t>wyliczenia dystansu pomiędzy instytucją wysyłającą a przyjmującą.</w:t>
      </w:r>
    </w:p>
    <w:p w14:paraId="5EEA37C1" w14:textId="7A9F5FDC" w:rsidR="00E75C3F" w:rsidRDefault="00E75C3F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Warunek</w:t>
      </w:r>
      <w:r w:rsidRPr="00E75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realizacji podróży określonej jako „green travel”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uznaje się za spełniony,</w:t>
      </w:r>
      <w:r w:rsidRPr="00E75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jeżeli większość podróży w obie strony odbyto zrównoważonymi środkami transportu (pod względem przebytej odległości).</w:t>
      </w:r>
      <w:r w:rsidRPr="00E75C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75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Oznacza to, że podróż odbywana z wykorzystaniem niskoemisyjnych środków transportu </w:t>
      </w:r>
      <w:r w:rsidRPr="00E75C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tylko w jedną stronę</w:t>
      </w:r>
      <w:r w:rsidRPr="00E75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nie może być traktowana jako „</w:t>
      </w:r>
      <w:r w:rsidRPr="00E75C3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green travel”</w:t>
      </w:r>
      <w:r w:rsidRPr="00E75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52990D57" w14:textId="43DF0C5D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Deklarowany sposób odbywania podróży potwierdzany jest po zakończeniu pobytu w następujący sposób:</w:t>
      </w:r>
    </w:p>
    <w:p w14:paraId="54A1A330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Osoby, podróżujące publicznym środkiem transportu (np. autobus, pociąg) zobowiązane są do przedstawienia kopii rachunków/biletów potwierdzających przejazd;</w:t>
      </w:r>
    </w:p>
    <w:p w14:paraId="57FE4772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Osoby podróżujące na zasadzie wspólnej podróży samochodem osobowym lub rowerem zobowiązane są do złożenia oświadczenia według wzoru.</w:t>
      </w:r>
    </w:p>
    <w:p w14:paraId="65310EB3" w14:textId="77777777" w:rsidR="00E75C3F" w:rsidRPr="00E75C3F" w:rsidRDefault="006F4A8E" w:rsidP="00E75C3F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E75C3F" w:rsidRPr="00E75C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Daty na załączanych rachunkach/biletach nie mogą pokrywać się z terminem realizacji mobilności (czyli datami wskazanymi w zaświadczeniu o długości pobytu, otrzymanym z organizacji przyjmującej). Ponadto, podróż nie może odbywać się w terminie dłuższym niż jeden miesiąc (30 dni) przed rozpoczęciem mobilności i jeden miesiąc (30 dni) po zakończeniu mobilności. </w:t>
      </w:r>
    </w:p>
    <w:p w14:paraId="32588C14" w14:textId="260DD2C1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Jeśli podróż nie zostanie potwierdzona w wyżej wymieniony sposób, student zostanie wezwany do zwrotu kwoty wynikającej z uprawnień „green travel”.</w:t>
      </w:r>
    </w:p>
    <w:p w14:paraId="0A029CFB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Odległość będzie liczona na podstawie „kalkulatora odległości”: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https://erasmus-plus.ec.europa.eu/resources-and-tools/distance-calculator</w:t>
        </w:r>
      </w:hyperlink>
    </w:p>
    <w:p w14:paraId="214D0820" w14:textId="483D05CD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Miejscem rozpoczęcia podróży jest miejsce, w którym znajduje się organizacja wysyłająca, a miejscem zakończenia podróży – miejsce, w którym znajduje się organizacja przyjmując</w:t>
      </w:r>
      <w:r w:rsidR="00B800D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B800DE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B0AA5A" w14:textId="158A7C69" w:rsidR="00B800DE" w:rsidRPr="00B800DE" w:rsidRDefault="00B800DE" w:rsidP="00B800D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Pr="00B800DE">
        <w:rPr>
          <w:rFonts w:ascii="Times New Roman" w:eastAsia="Times New Roman" w:hAnsi="Times New Roman" w:cs="Times New Roman"/>
          <w:color w:val="000000"/>
          <w:sz w:val="24"/>
          <w:szCs w:val="24"/>
        </w:rPr>
        <w:t>Finansowane dni podróży (w przypadku mobilności krótko- i długoterminowej): W razie potrzeby indywidualne wsparcie kosztów utrzymania jest kwalifikowalne w odniesieniu do czasu podróży przed rozpoczęciem i po zakończeniu działania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800DE">
        <w:rPr>
          <w:rFonts w:ascii="Times New Roman" w:eastAsia="Times New Roman" w:hAnsi="Times New Roman" w:cs="Times New Roman"/>
          <w:color w:val="000000"/>
          <w:sz w:val="24"/>
          <w:szCs w:val="24"/>
        </w:rPr>
        <w:t>zgodnie z poniższą zasadą:</w:t>
      </w:r>
    </w:p>
    <w:p w14:paraId="73843E25" w14:textId="77777777" w:rsidR="00B800DE" w:rsidRPr="00B800DE" w:rsidRDefault="00B800DE" w:rsidP="00B800D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0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Dla podróży standardowej – 1 dodatkowy dzień </w:t>
      </w:r>
    </w:p>
    <w:p w14:paraId="0C7E5569" w14:textId="7CD3843C" w:rsidR="00B800DE" w:rsidRDefault="00B800DE" w:rsidP="00B800D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0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Dla podróży „green travel” – 2 dodatkowe dni </w:t>
      </w:r>
    </w:p>
    <w:p w14:paraId="233D7D48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Zasady finansowania przyjazdów na studia „osób z mniejszymi szansami”</w:t>
      </w:r>
    </w:p>
    <w:p w14:paraId="08FBFBD7" w14:textId="2A3C89A6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Osoby</w:t>
      </w:r>
      <w:r w:rsidR="00B800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które będą spełniać kryteria ujęte w definicji „osób z mniejszymi szansami” (</w:t>
      </w:r>
      <w:r w:rsidRPr="00B800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students with fewer opportunities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będą otrzymywać dodatkowo stawkę ryczałtową w kwocie 250,00 euro na każdy miesiąc pobytu niezależnie od rodzaju wyjazdu.</w:t>
      </w:r>
    </w:p>
    <w:p w14:paraId="45F921ED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Definicja „osób z mniejszymi szansami” obejmuje:</w:t>
      </w:r>
    </w:p>
    <w:tbl>
      <w:tblPr>
        <w:tblStyle w:val="a5"/>
        <w:tblW w:w="7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1"/>
        <w:gridCol w:w="3955"/>
      </w:tblGrid>
      <w:tr w:rsidR="00F331D4" w14:paraId="78D4DC61" w14:textId="77777777">
        <w:tc>
          <w:tcPr>
            <w:tcW w:w="3971" w:type="dxa"/>
          </w:tcPr>
          <w:p w14:paraId="01974B22" w14:textId="77777777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Grupa osób</w:t>
            </w:r>
          </w:p>
        </w:tc>
        <w:tc>
          <w:tcPr>
            <w:tcW w:w="3955" w:type="dxa"/>
          </w:tcPr>
          <w:p w14:paraId="2429F626" w14:textId="77777777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Kryterium, na podstawie którego uczelnia dokona kwalifikacji</w:t>
            </w:r>
          </w:p>
        </w:tc>
      </w:tr>
      <w:tr w:rsidR="00F331D4" w14:paraId="2F570DF5" w14:textId="77777777">
        <w:tc>
          <w:tcPr>
            <w:tcW w:w="3971" w:type="dxa"/>
          </w:tcPr>
          <w:p w14:paraId="19177302" w14:textId="77777777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Osoby z niepełnosprawnościami</w:t>
            </w:r>
          </w:p>
        </w:tc>
        <w:tc>
          <w:tcPr>
            <w:tcW w:w="3955" w:type="dxa"/>
          </w:tcPr>
          <w:p w14:paraId="33A3D60A" w14:textId="66495EF2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Przedstawienie na etapie rekrutacji na przyjazd orzeczenia o stopniu niepełnosprawności</w:t>
            </w:r>
            <w:r w:rsidR="00B80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lub dokumentu równoważnego, zgodnie z krajowymi regulacjami obowiązującymi w danym kraju trzecim niestowarzyszonym z programem, w którym zlokalizowana jest organizacja wysyłająca</w:t>
            </w:r>
          </w:p>
        </w:tc>
      </w:tr>
      <w:tr w:rsidR="00F331D4" w14:paraId="2F166F37" w14:textId="77777777">
        <w:tc>
          <w:tcPr>
            <w:tcW w:w="3971" w:type="dxa"/>
          </w:tcPr>
          <w:p w14:paraId="39BF3F0E" w14:textId="77777777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Osoby ze środowisk uboższych</w:t>
            </w:r>
          </w:p>
        </w:tc>
        <w:tc>
          <w:tcPr>
            <w:tcW w:w="3955" w:type="dxa"/>
          </w:tcPr>
          <w:p w14:paraId="78E2C7C3" w14:textId="13B6C195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56" w:line="36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Przedstawienie na etapie rekrutacji na przyjazd decyzji uczelni o przyznaniu stypendium socjalnego</w:t>
            </w:r>
            <w:r w:rsidR="00B80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lub </w:t>
            </w:r>
            <w:r w:rsidR="00B800DE" w:rsidRPr="00B80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dokumentu równoważnego, zgodnie z krajowymi regulacjami obowiązującymi w danym kraju trzecim niestowarzyszonym z programem, w którym zlokalizowana jest organizacja wysyłająca</w:t>
            </w:r>
          </w:p>
        </w:tc>
      </w:tr>
    </w:tbl>
    <w:p w14:paraId="0AB54FB3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Przynależność do grupy „osób z mniejszymi szansami” zostanie zdefiniowana na etapie składania wniosków o przyjazd w programie Erasmus+.  W celu potwierdzenia faktu przynależności do powyższej grupy ASP w Gdańsku pozyska dokumenty/oświadczenia przedstawione przez organizacje wysyłające z państw trzecich niestowarzyszonych</w:t>
      </w:r>
    </w:p>
    <w:p w14:paraId="68BF3AC6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Otrzymywanie dodatkowych środków przyznanych w związku trudną sytuacją materialną i/lub z niepełnosprawnością studentów przyjeżdżających na studia jest gwarantowane od początku trwania wyjazdu stypendialnego do jego zakończenia.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Początek i zakończenie okresu finansowanego określane są w umowie podpisanej między uczelnią a studentem.</w:t>
      </w:r>
    </w:p>
    <w:p w14:paraId="0B3EB957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Nabycie przez studenta prawa do otrzymywania stypendium socjalnego lub orzeczenia o niepełnosprawności po terminie, o którym mowa w pkt. I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I.2 (tj. po terminie składania wniosków o przyjazd w ramach programu Erasmus+) nie nakłada na uczelnię obowiązku wypłaty dodatkowych środków. Uczelnia ma obowiązek zachować zasady równego traktowania wszystkich stypendystów.  </w:t>
      </w:r>
    </w:p>
    <w:p w14:paraId="0058F84E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2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Jeżeli uczelnia zezwala studentowi na przedłużenie wyjazdu stypendialnego i zdecyduje o wypłacie na przedłu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żony okres mobilności „wsparcia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indywidualnego”, to ma obowiązek wypłacić także dodatkowe dofinansowanie dla „osób z mniejszymi szansami”.</w:t>
      </w:r>
    </w:p>
    <w:p w14:paraId="703A7690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256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Jeżeli student zakwalifikowany do grupy „osób z mniejszymi szansami” decyduje się na przedłużenie wyjazdu z dofinansowaniem zerowym, nie przysługuje mu wypłata dofinansowania dla „osób z mniejszymi szansami”.</w:t>
      </w:r>
    </w:p>
    <w:p w14:paraId="0DE3754B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Zasady odnoszące się do finansowania przyjazdów osób niepełnosprawnych</w:t>
      </w:r>
    </w:p>
    <w:p w14:paraId="6A176D39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Dofinansowanie obejmuje dodatkowe koszty bezpośrednio związane z uczestnikami przynależącymi do grupy osób z mniejszymi szansami i osobami im towarzyszącymi, których nie można pokryć z kwoty dopłaty uzupełniającej wsparcie indywidualne dla uczestników o mniejszych szansach. W szczególności koszty te mają na celu pokrycie dodatkowego wsparcia finansowego potrzebnego uczestnikom dotkniętym niepełnosprawnością fizyczną bądź psychiczną lub chorobą, aby umożliwić im udział w mobilności,</w:t>
      </w:r>
    </w:p>
    <w:p w14:paraId="390758F6" w14:textId="77777777" w:rsidR="008721C5" w:rsidRPr="008721C5" w:rsidRDefault="006F4A8E" w:rsidP="008721C5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r w:rsidR="008721C5" w:rsidRP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t>Wysokość dodatkowej kwoty w kategorii „wsparcie włączenia dla uczestników” na koszty bezpośrednio związane z niepełnosprawnością, które przekraczają kwotę dopłaty uzupełniającej do stawki wsparcia indywidualnego dla uczestników z mniejszymi szansami, będzie określana na podstawie specjalnego wniosku, przygotowanego przez uczestnika mobilności i złożonego w jego imieniu przez uczelnię wysyłającą do Narodowej Agencji Programu Erasmus+. Wzór wniosku składanego do NA jest dostępny na stronie internetowej programu Erasmus+: https://erasmusplus.org.pl/</w:t>
      </w:r>
    </w:p>
    <w:p w14:paraId="55DADEB6" w14:textId="77777777" w:rsidR="008721C5" w:rsidRPr="008721C5" w:rsidRDefault="006F4A8E" w:rsidP="008721C5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8721C5" w:rsidRP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t>W specjalnym wniosku o dofinansowanie dodatkowych kosztów bezpośrednio związanych z niepełnosprawnością uczestnik mobilności musi w szczegółowy sposób określić potrzeby wynikające z niepełnosprawności, inne niż standardowe koszty związane z podróżą i utrzymaniem podczas pobytu</w:t>
      </w:r>
      <w:r w:rsidR="008721C5" w:rsidRP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za granicą. Każdy dodatkowy koszt będzie wymagał szczegółowego uzasadnienia, określenia wysokości przewidywanych wydatków i podania źródła, na podstawie którego przewidywana kwota wydatków została skalkulowana.</w:t>
      </w:r>
    </w:p>
    <w:p w14:paraId="5B13300C" w14:textId="3399FD9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8721C5" w:rsidRP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t>Akademia Sztuk Pięknych w Gdańsku przestrzega zasady równości szans i niedyskryminacji studentów - kandydatów na przyjazdy stypendialne.</w:t>
      </w:r>
    </w:p>
    <w:p w14:paraId="0A271B99" w14:textId="011BEF4F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8721C5" w:rsidRP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t>Każdy wniosek będzie rozpatrywany indywidualnie.</w:t>
      </w:r>
    </w:p>
    <w:p w14:paraId="2FC81132" w14:textId="6E036A83" w:rsidR="00F331D4" w:rsidRDefault="006F4A8E" w:rsidP="008721C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8721C5" w:rsidRP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t>Rozliczenie dodatkowych kosztów będzie rozliczeniem kosztów rzeczywistych, co oznacza konieczność ich udokumentowania dowodami finansowymi. Rodzaje dokumentów oraz niezbędne informacje w nich zawarte należy uzgodnić przed rozpoczęciem mobilności z instytucją przyjmującą.</w:t>
      </w:r>
      <w:bookmarkStart w:id="2" w:name="_heading=h.gjdgxs" w:colFirst="0" w:colLast="0"/>
      <w:bookmarkEnd w:id="2"/>
    </w:p>
    <w:p w14:paraId="47B6ED1E" w14:textId="77777777" w:rsidR="008721C5" w:rsidRDefault="008721C5" w:rsidP="008721C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7AFD6" w14:textId="77777777" w:rsidR="008721C5" w:rsidRDefault="008721C5" w:rsidP="008721C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4885E7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 Wyjazdy i przyjazdy pracowników – wsparcie indywidualne</w:t>
      </w:r>
    </w:p>
    <w:p w14:paraId="5E45C77B" w14:textId="63BA3746" w:rsidR="00F331D4" w:rsidRPr="00830E23" w:rsidRDefault="006F4A8E" w:rsidP="00830E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Do udziału w programie Erasmus+ uprawnieni są pracownicy Akademii Sztuk Pięknych w Gdańsku zatrudnieni na podstawie umowy o pracę, zgodnie z </w:t>
      </w:r>
      <w:r w:rsidR="00830E23" w:rsidRP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>Zasad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>ami</w:t>
      </w:r>
      <w:r w:rsidR="00830E23" w:rsidRP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kwalifikacji pracowników Akademii Sztuk Pięknych w Gdańsku na wyjazdy w ramach programu Erasmus+ realizowane w ramach umowy nr </w:t>
      </w:r>
      <w:r w:rsidR="00A80087" w:rsidRPr="00A80087">
        <w:rPr>
          <w:rFonts w:ascii="Times New Roman" w:eastAsia="Times New Roman" w:hAnsi="Times New Roman" w:cs="Times New Roman"/>
          <w:color w:val="000000"/>
          <w:sz w:val="24"/>
          <w:szCs w:val="24"/>
        </w:rPr>
        <w:t>2024-1-PL01</w:t>
      </w:r>
      <w:r w:rsid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80087" w:rsidRPr="00A80087">
        <w:rPr>
          <w:rFonts w:ascii="Times New Roman" w:eastAsia="Times New Roman" w:hAnsi="Times New Roman" w:cs="Times New Roman"/>
          <w:color w:val="000000"/>
          <w:sz w:val="24"/>
          <w:szCs w:val="24"/>
        </w:rPr>
        <w:t>KA131-HED-000197242</w:t>
      </w:r>
      <w:r w:rsid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0E23" w:rsidRP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>oraz</w:t>
      </w:r>
      <w:r w:rsid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0087" w:rsidRPr="00A800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2024-1-PL01-KA171-HED-000218213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stanowiącymi Załącznik nr 1 do zarządzenia nr </w:t>
      </w:r>
      <w:r w:rsidR="00A80087">
        <w:rPr>
          <w:rFonts w:ascii="Times New Roman" w:eastAsia="Times New Roman" w:hAnsi="Times New Roman" w:cs="Times New Roman"/>
          <w:color w:val="000000"/>
          <w:sz w:val="24"/>
          <w:szCs w:val="24"/>
        </w:rPr>
        <w:t>107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Rektora Akademii Sztuk Pięknych z dnia 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8008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80087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830E2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roku.</w:t>
      </w:r>
    </w:p>
    <w:p w14:paraId="3602AE59" w14:textId="41090939" w:rsidR="00F331D4" w:rsidRDefault="006F4A8E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Do udziału w programie Erasmus+ uprawnieni są także pracownicy uczelni partnerskich z krajów trzecich niestowarzyszonych z programem, objętych umową finansową</w:t>
      </w:r>
      <w:r w:rsidR="001A53CD">
        <w:rPr>
          <w:rFonts w:ascii="Times New Roman" w:eastAsia="Times New Roman" w:hAnsi="Times New Roman" w:cs="Times New Roman"/>
          <w:sz w:val="24"/>
          <w:szCs w:val="24"/>
        </w:rPr>
        <w:t xml:space="preserve"> nr </w:t>
      </w:r>
      <w:r w:rsidR="00A80087" w:rsidRPr="00A80087">
        <w:rPr>
          <w:rFonts w:ascii="Times New Roman" w:eastAsia="Times New Roman" w:hAnsi="Times New Roman" w:cs="Times New Roman"/>
          <w:bCs/>
          <w:sz w:val="24"/>
          <w:szCs w:val="24"/>
        </w:rPr>
        <w:t>2024-1-PL01-KA171-HED-000218213</w:t>
      </w:r>
      <w:r w:rsidR="001A53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E75F0E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Celem wyjazdu/przyjazdu pracownika w ramach programu Erasmus+ może być:</w:t>
      </w:r>
    </w:p>
    <w:p w14:paraId="0A3663F2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prowadzenie zajęć dydaktycznych dla studentów uczelni partnerskiej – wyjazd typu STA,</w:t>
      </w:r>
    </w:p>
    <w:p w14:paraId="63A4F5CE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udział w szkoleniu podnoszącym kwalifikacje związane z charakterem pracy wykonywanej w uczelni macierzystej – wyjazd typu STT. </w:t>
      </w:r>
    </w:p>
    <w:p w14:paraId="4A76D732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Akademia Sztuk Pięknych w Gdańsku może przyznać dofinansowanie na pobyt pracownika w celach dydaktycznych lub szkoleniowych trwający 5 dni roboczych. W przypadku dłuższych pobytów, pozostałe dni mobilności nie będą podlegały dofinansowaniu.</w:t>
      </w:r>
    </w:p>
    <w:p w14:paraId="4C2A8091" w14:textId="5D881D41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Pracownik zakwalifikowany na wyjazd w ramach umowy nr </w:t>
      </w:r>
      <w:r w:rsidR="00A80087" w:rsidRPr="00A800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2024-1-PL01-KA171-HED-000218213</w:t>
      </w:r>
      <w:r w:rsidR="00A80087" w:rsidRPr="00A800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otrzyma dofinansowanie wyjazdu w formie ryczałtu, przeznaczone na pokrycie dodatkowych kosztów związanych z wyjazdem i pobytem w uczelni partnerskiej (koszty podróży, ubezpieczenia, przygotowania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językowego, zwiększone koszty utrzymania za granicą). Stypendium nie musi pokrywać pełnych kosztów podróży i pobytu w instytucji partnerskiej.</w:t>
      </w:r>
    </w:p>
    <w:p w14:paraId="159307A1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Na kwotę dofinansowania składają się:</w:t>
      </w:r>
    </w:p>
    <w:p w14:paraId="449873DE" w14:textId="77777777" w:rsidR="00F331D4" w:rsidRDefault="006F4A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Wsparcie indywidualne, zależne od długości pobytu (maksymalne możliwe do uzyskania dofinansowanie obejmuje 5 dni pobytu oraz 2 dni podróży - czyli 1 dzień podróży bezpośrednio przed rozpoczęciem mobilności i 1 dzień bezpośrednio po zakończeniu mobilności). </w:t>
      </w:r>
    </w:p>
    <w:p w14:paraId="6056BCB4" w14:textId="6DD7DEAA" w:rsidR="00E07F94" w:rsidRDefault="006F4A8E" w:rsidP="00E07F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Ryczałt na koszty podróży.</w:t>
      </w:r>
    </w:p>
    <w:p w14:paraId="06C1CE8A" w14:textId="6793A4B3" w:rsidR="00E07F94" w:rsidRPr="00E07F94" w:rsidRDefault="00E07F94" w:rsidP="00E07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Stypendium wypłacane jest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pracownikowi przyjeżdżającemu </w:t>
      </w:r>
      <w:r w:rsidRP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w walucie Euro w dwóch ratach:</w:t>
      </w:r>
    </w:p>
    <w:p w14:paraId="541D4219" w14:textId="77777777" w:rsidR="00E07F94" w:rsidRPr="00E07F94" w:rsidRDefault="00E07F94" w:rsidP="00E07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a) 80%</w:t>
      </w:r>
    </w:p>
    <w:p w14:paraId="699F7EEA" w14:textId="017D9B3E" w:rsidR="00E07F94" w:rsidRDefault="00E07F94" w:rsidP="00E07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b) 20%,</w:t>
      </w:r>
    </w:p>
    <w:p w14:paraId="0C476901" w14:textId="26DE035C" w:rsidR="00E07F94" w:rsidRPr="00E07F94" w:rsidRDefault="00E07F94" w:rsidP="00E07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pracownikowi wyjeżdżającemu – w jednej racie (100%).</w:t>
      </w:r>
    </w:p>
    <w:p w14:paraId="0B99DF4E" w14:textId="10721A0B" w:rsidR="00F331D4" w:rsidRDefault="00E07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6F4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Stawki wsparcia indywidualnego w ramach umowy nr </w:t>
      </w:r>
      <w:r w:rsidR="00A80087" w:rsidRPr="00A800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2024-1-PL01-KA171-HED-000218213</w:t>
      </w:r>
      <w:r w:rsidR="006F4A8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7"/>
        <w:tblW w:w="7034" w:type="dxa"/>
        <w:tblInd w:w="-37" w:type="dxa"/>
        <w:tblLayout w:type="fixed"/>
        <w:tblLook w:val="0000" w:firstRow="0" w:lastRow="0" w:firstColumn="0" w:lastColumn="0" w:noHBand="0" w:noVBand="0"/>
      </w:tblPr>
      <w:tblGrid>
        <w:gridCol w:w="4326"/>
        <w:gridCol w:w="2708"/>
      </w:tblGrid>
      <w:tr w:rsidR="00F331D4" w14:paraId="6E7E2E91" w14:textId="77777777">
        <w:trPr>
          <w:trHeight w:val="166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876FF" w14:textId="77777777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Kraje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9EF4D" w14:textId="77777777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Dzienna stawka stypendium w euro przy wyjazdach trwających nie dłużej niż 14 dni</w:t>
            </w:r>
          </w:p>
        </w:tc>
      </w:tr>
      <w:tr w:rsidR="00F331D4" w14:paraId="1C1C5770" w14:textId="77777777"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D6975" w14:textId="77777777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Przyjazdy pracowników z krajów trzecich niestowarzyszonych z programem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3A636" w14:textId="3F9E7570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872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 Euro</w:t>
            </w:r>
          </w:p>
        </w:tc>
      </w:tr>
      <w:tr w:rsidR="00F331D4" w14:paraId="5D2121C5" w14:textId="77777777"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313CC" w14:textId="77777777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Wyjazdy pracowników z Polski do krajów trzecich niestowarzyszonych z programem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B1DC0" w14:textId="16233F10" w:rsidR="00F331D4" w:rsidRDefault="006F4A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2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 Euro</w:t>
            </w:r>
          </w:p>
        </w:tc>
      </w:tr>
    </w:tbl>
    <w:p w14:paraId="5B19664B" w14:textId="77777777" w:rsidR="00F331D4" w:rsidRDefault="00F331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764261" w14:textId="1D34140E" w:rsidR="00F331D4" w:rsidRDefault="00E07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6F4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Stawki ryczałtu na podróż: </w:t>
      </w:r>
    </w:p>
    <w:tbl>
      <w:tblPr>
        <w:tblStyle w:val="a8"/>
        <w:tblW w:w="7970" w:type="dxa"/>
        <w:tblInd w:w="-37" w:type="dxa"/>
        <w:tblLayout w:type="fixed"/>
        <w:tblLook w:val="0000" w:firstRow="0" w:lastRow="0" w:firstColumn="0" w:lastColumn="0" w:noHBand="0" w:noVBand="0"/>
      </w:tblPr>
      <w:tblGrid>
        <w:gridCol w:w="2726"/>
        <w:gridCol w:w="2551"/>
        <w:gridCol w:w="2693"/>
      </w:tblGrid>
      <w:tr w:rsidR="008721C5" w14:paraId="76AF5CE1" w14:textId="77777777" w:rsidTr="00427563">
        <w:trPr>
          <w:trHeight w:val="2224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D7C18" w14:textId="4943B7D9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lastRenderedPageBreak/>
              <w:t>Odległość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EA479" w14:textId="45D83644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 xml:space="preserve">Podróż z wykorzystaniem ekologicznych środków transportu – wysokość stawki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AAB2" w14:textId="1E774FDA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 xml:space="preserve">Podróż bez wykorzystania ekologicznych środków transportu – wysokość stawki </w:t>
            </w:r>
          </w:p>
        </w:tc>
      </w:tr>
      <w:tr w:rsidR="008721C5" w14:paraId="5BAC0F29" w14:textId="77777777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B2B5C" w14:textId="2ACC0BAE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od 10 do 99 km: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B3992" w14:textId="31B4ABE8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56 EUR na uczestnika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6503" w14:textId="0855FDAF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28 EUR na uczestnika</w:t>
            </w:r>
          </w:p>
        </w:tc>
      </w:tr>
      <w:tr w:rsidR="008721C5" w14:paraId="242DBED2" w14:textId="77777777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8763" w14:textId="07ED1693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od 100 do 499 km: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CC597" w14:textId="4956B239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285 EUR na uczestnika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52FF5" w14:textId="02F5E5A4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211 EUR na uczestnika</w:t>
            </w:r>
          </w:p>
        </w:tc>
      </w:tr>
      <w:tr w:rsidR="008721C5" w14:paraId="7FB1D6E0" w14:textId="77777777">
        <w:trPr>
          <w:trHeight w:val="583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3896" w14:textId="35C75F79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od 500 do 1 999 km: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921A" w14:textId="571C6F28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417 EUR na uczestnika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AF7D2" w14:textId="717A8AFB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309 EUR na uczestnika</w:t>
            </w:r>
          </w:p>
        </w:tc>
      </w:tr>
      <w:tr w:rsidR="008721C5" w14:paraId="6813E9A5" w14:textId="77777777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5A4B" w14:textId="07D67FDA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od 2 000 do 2 999 km: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DCB7C" w14:textId="7B9A0B74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535 EUR na uczestnika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1E86" w14:textId="725CA32A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395 EUR na uczestnika</w:t>
            </w:r>
          </w:p>
        </w:tc>
      </w:tr>
      <w:tr w:rsidR="008721C5" w14:paraId="2E9FE08A" w14:textId="77777777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75F97" w14:textId="18E2EB60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od 3 000 do 3 999 km: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B1F56" w14:textId="61126187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785 EUR na uczestnika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E0D45" w14:textId="0A0D5C0F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580 EUR na uczestnika</w:t>
            </w:r>
          </w:p>
        </w:tc>
      </w:tr>
      <w:tr w:rsidR="008721C5" w14:paraId="3C7573FB" w14:textId="77777777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EB1E" w14:textId="0BDCA851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od 4 000 do 7 999 km: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9C7B3" w14:textId="3599DA90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1 188 EUR na uczestnika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E3C9" w14:textId="61FD887D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1 188 EUR na uczestnika</w:t>
            </w:r>
          </w:p>
        </w:tc>
      </w:tr>
      <w:tr w:rsidR="008721C5" w14:paraId="32447638" w14:textId="77777777"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357C" w14:textId="3DB7944F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8 000 km lub więcej: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8C98" w14:textId="031CEC4A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1 735 EUR na uczestnika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5860C" w14:textId="587042D5" w:rsidR="008721C5" w:rsidRPr="008721C5" w:rsidRDefault="008721C5" w:rsidP="008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1C5">
              <w:rPr>
                <w:rFonts w:ascii="Times New Roman" w:hAnsi="Times New Roman" w:cs="Times New Roman"/>
              </w:rPr>
              <w:t>1 735 EUR na uczestnika</w:t>
            </w:r>
          </w:p>
        </w:tc>
      </w:tr>
    </w:tbl>
    <w:p w14:paraId="0777FF90" w14:textId="77777777" w:rsidR="00F331D4" w:rsidRDefault="00F331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93FA27" w14:textId="1AE69FA8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Kwota ryczałtu jest uzależniona od odległości między miejscem rozpoczęcia podróży</w:t>
      </w:r>
      <w:r w:rsidR="008721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w którym znajduje się organizacja wysyłająca, a miejscem jej zakończenia - w którym znajduje się organizacja przyjmująca.</w:t>
      </w:r>
    </w:p>
    <w:p w14:paraId="44F05E8B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celu wyliczenia kwoty ryczałtu pod uwagę należy wziąć odległość podróży w jedną stronę, aby obliczyć kwotę ryczałtu należną za podróż w obie strony. </w:t>
      </w:r>
    </w:p>
    <w:p w14:paraId="5467D30F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obliczenia odległości Akademia Sztuk Pięknych w Gdańsku jest zobowiązana stosować kalkulator odległości opracowany przez Komisję Europejską, udostępniony na stronie programu Erasmus+:</w:t>
      </w:r>
    </w:p>
    <w:p w14:paraId="2E18DB1D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https://ec.europa.eu/programmes/erasmus-plus/resources/distance-calculator_pl</w:t>
        </w:r>
      </w:hyperlink>
    </w:p>
    <w:p w14:paraId="0A9ABA42" w14:textId="287BDA80" w:rsidR="00F331D4" w:rsidRDefault="00E07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6F4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Wysokość środków przeznaczonych na przyjazdy i wyjazdy pracowników (ST)  w ramach umowy </w:t>
      </w:r>
      <w:r w:rsidR="00A800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 </w:t>
      </w:r>
      <w:r w:rsidR="00A80087" w:rsidRPr="00A800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2024-1-PL01-KA171-HED-000218213</w:t>
      </w:r>
      <w:r w:rsidR="00A80087" w:rsidRPr="00A800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5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F4A8E">
        <w:rPr>
          <w:rFonts w:ascii="Times New Roman" w:eastAsia="Times New Roman" w:hAnsi="Times New Roman" w:cs="Times New Roman"/>
          <w:color w:val="000000"/>
          <w:sz w:val="24"/>
          <w:szCs w:val="24"/>
        </w:rPr>
        <w:t>wyniesie:</w:t>
      </w:r>
    </w:p>
    <w:p w14:paraId="6CE83DD5" w14:textId="6BC5566A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a) maksymalnie  </w:t>
      </w:r>
      <w:r w:rsidR="008721C5" w:rsidRPr="00872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="00872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8721C5" w:rsidRPr="00872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473</w:t>
      </w:r>
      <w:r w:rsidR="00872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 na przyjazdy pracowników, w podziale na uczelnie partnerskie ujęte w powyższej umowie,</w:t>
      </w:r>
    </w:p>
    <w:p w14:paraId="2498F5A3" w14:textId="38DF13E6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b) maksymalnie </w:t>
      </w:r>
      <w:r w:rsidR="0022451C" w:rsidRPr="00224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9965</w:t>
      </w:r>
      <w:r w:rsidR="002245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euro na wyjazdy pracowników, w podziale na uczelnie partnerskie ujęte w powyższej umowie.</w:t>
      </w:r>
    </w:p>
    <w:p w14:paraId="1B143F5D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Akademia Sztuk Pięknych w Gdańsku dopuszcza możliwość przeniesienia środków pomiędzy poszczególnymi kategoriami budżetu, przy zachowaniu zasad dot. przesunięć budżetowych, zgodnie z artykułem </w:t>
      </w:r>
      <w:r w:rsidR="001A53CD">
        <w:rPr>
          <w:rFonts w:ascii="Times New Roman" w:eastAsia="Times New Roman" w:hAnsi="Times New Roman" w:cs="Times New Roman"/>
          <w:color w:val="000000"/>
          <w:sz w:val="24"/>
          <w:szCs w:val="24"/>
        </w:rPr>
        <w:t>5.5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powyższej umowy.</w:t>
      </w:r>
    </w:p>
    <w:p w14:paraId="2C150F41" w14:textId="7CD28144" w:rsidR="0022451C" w:rsidRDefault="00E07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6F4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Pracownik realizujący mobilność w ramach umowy finansowej nr </w:t>
      </w:r>
      <w:r w:rsidR="00A80087" w:rsidRPr="00A800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2024-1-PL01-KA171-HED-000218213</w:t>
      </w:r>
      <w:r w:rsidR="006F4A8E" w:rsidRPr="001A53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6F4A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3" w:name="_heading=h.1fob9te" w:colFirst="0" w:colLast="0"/>
      <w:bookmarkEnd w:id="3"/>
      <w:r w:rsidR="0022451C" w:rsidRPr="002245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który odbywa większą część podróży</w:t>
      </w:r>
      <w:r w:rsidR="0022451C" w:rsidRPr="002245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obie strony </w:t>
      </w:r>
      <w:r w:rsidR="0022451C" w:rsidRPr="002245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ekologicznymi/niskoemisyjnymi/zrównoważonymi środkami transportu</w:t>
      </w:r>
      <w:r w:rsidR="0022451C" w:rsidRPr="002245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2451C" w:rsidRPr="002245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ma prawo wnioskować</w:t>
      </w:r>
      <w:r w:rsidR="0022451C" w:rsidRPr="002245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uczelni macierzystej </w:t>
      </w:r>
      <w:r w:rsidR="0022451C" w:rsidRPr="002245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 przyznanie tzw. dodatku </w:t>
      </w:r>
      <w:r w:rsidR="0022451C" w:rsidRPr="0022451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green travel</w:t>
      </w:r>
      <w:r w:rsidR="0022451C" w:rsidRPr="0022451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na koszty podróży</w:t>
      </w:r>
      <w:r w:rsidR="0022451C" w:rsidRPr="0022451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7D7A8D" w14:textId="0F42D7F5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„Green Travel” to podróż z wykorzystaniem niskoemisyjnych środków transportu takich jak autobus, pociąg, wspólne korzystanie z samochodu (pod warunkiem realizowania podróży samochodem z co najmniej jedną osobą towarzyszącą – pracownikiem/pracowniczką instytucji wysyłającej, na tej samej trasie, w tym samym celu).</w:t>
      </w:r>
    </w:p>
    <w:p w14:paraId="42D33C6E" w14:textId="0FB9A936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Podróż typu green travel może być realizowana dla wyjazdów na odległość w przedziale 10-3999 km i może być dodatkowo wspierana poprzez otrzymanie dodatkowego dofinansowania, wskazanego w pkt. V.7.</w:t>
      </w:r>
    </w:p>
    <w:p w14:paraId="3CC20D32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Odległość będzie liczona na podstawie „kalkulatora odległości”: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https://erasmus-plus.ec.europa.eu/resources-and-tools/distance-calculator</w:t>
        </w:r>
      </w:hyperlink>
    </w:p>
    <w:p w14:paraId="5943CAF5" w14:textId="1BB645DB" w:rsidR="0022451C" w:rsidRPr="0022451C" w:rsidRDefault="0022451C" w:rsidP="002245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51C">
        <w:rPr>
          <w:rFonts w:ascii="Times New Roman" w:eastAsia="Times New Roman" w:hAnsi="Times New Roman" w:cs="Times New Roman"/>
          <w:sz w:val="24"/>
          <w:szCs w:val="24"/>
        </w:rPr>
        <w:t>W przypadku podróży na dystansie do 499 km uczestnicy powinni korzystać z niskoemisyjnych środków transportu.</w:t>
      </w:r>
    </w:p>
    <w:p w14:paraId="7B810AB5" w14:textId="0A8FABC8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Przyznanie dodatkowego dofinansowania tzw. “green travel” będzie realizowane na podstawie oświadczenia pracownika</w:t>
      </w:r>
      <w:r w:rsidR="001A53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 do wybranych środków transportu oraz </w:t>
      </w:r>
      <w:r w:rsidR="001A53CD">
        <w:rPr>
          <w:rFonts w:ascii="Times New Roman" w:eastAsia="Times New Roman" w:hAnsi="Times New Roman" w:cs="Times New Roman"/>
          <w:color w:val="000000"/>
          <w:sz w:val="24"/>
          <w:szCs w:val="24"/>
        </w:rPr>
        <w:t>wyliczenia dystansu pomiędzy instytucją wysyłającą a przyjmującą.</w:t>
      </w:r>
    </w:p>
    <w:p w14:paraId="2084AFE7" w14:textId="3F4952FB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Deklarowany sposób odbywania podróży potwierdzany jest po zakończeniu mobilności w następujący sposób:</w:t>
      </w:r>
    </w:p>
    <w:p w14:paraId="1D5CE4FF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Osoby, podróżujące publicznym środkiem transportu (np. autobus, pociąg) zobowiązane są do złożenia kopii rachunków/biletów potwierdzających przejazd;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Osoby podróżujące na zasadzie wspólnej podróży samochodem osobowym zobowiązane są do złożenia oświadczenia według wzoru.</w:t>
      </w:r>
    </w:p>
    <w:p w14:paraId="0FC9C755" w14:textId="7BA6A3A6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Podróż z wykorzystaniem zrównoważonych środków transportu powinna być zrealizowana poza okresem wykazanym w potwierdzeniu czasu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pobytu, wydanym przez instytucję przyjmującą (tj. daty na załączanym rachunku/bilecie/oświadczeniu nie mogą pokrywać się z terminem realizacji mobilności).</w:t>
      </w:r>
    </w:p>
    <w:p w14:paraId="4AF0C04D" w14:textId="4E9ABBA1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Jeśli podróż nie zostanie potwierdzona w wyżej wymieniony sposób, pracownik zostanie wezwany do zwrotu kwoty wynikającej z uprawnień „green travel”.</w:t>
      </w:r>
    </w:p>
    <w:p w14:paraId="110E1B33" w14:textId="3F9A3DF2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Ostateczna kwota stypendium zostanie obliczona w następujący sposób: suma iloczynu liczby dni pobytu uzupełnionego o dwa dni podróży i stawki dziennej dla danego kraju przyjmującego oraz kwoty ryczałtowej określonej na podróż.</w:t>
      </w:r>
    </w:p>
    <w:p w14:paraId="6536231B" w14:textId="19861F5F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Stypendium, obejmujące wsparcie indywidualne oraz ryczałt na koszty podróży korzysta ze zwolnienia od podatku dochodowego na mocy rozporządzenia Ministra Finansów z dnia 15.03.2022 r. w sprawie zaniechania poboru podatku dochodowego od osób fizycznych od dochodów (przychodów)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 tytułu stypendiów otrzymywanych z programu „Erasmus+” oraz wsparcia finansowego otrzymanego z programu „Europejski Korpus Solidarności”.</w:t>
      </w:r>
    </w:p>
    <w:p w14:paraId="68EDA9C2" w14:textId="5FED7CB0" w:rsidR="00F331D4" w:rsidRDefault="00E07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6F4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Dofinansowanie ze środków Programu Erasmus+ będzie mogło zostać wypłacone zakwalifikowanemu pracownikowi ASP po spełnieniu następujących warunków: </w:t>
      </w:r>
    </w:p>
    <w:p w14:paraId="00966759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uzyskaniu z uczelni przyjmującej potwierdzenia możliwości realizacji pobytu  w celach dydaktycznych lub szkoleniowych wraz ze wskazaniem dat pobytu (zatwierdzenie Mobility Agreement), </w:t>
      </w:r>
    </w:p>
    <w:p w14:paraId="25077C14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uzyskaniu zgody przełożonego na wyjazd,</w:t>
      </w:r>
    </w:p>
    <w:p w14:paraId="2B2FCE54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dodaniu w systemie Akademus w zakładce wyjazdów pracowniczych w ramach Programu Erasmus+ informacji o koncie, na które ma być wpłacone stypendium,</w:t>
      </w:r>
    </w:p>
    <w:p w14:paraId="640B414C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potwierdzenia objęcia ubezpieczeniem na czas realizacji wyjazdu,</w:t>
      </w:r>
    </w:p>
    <w:p w14:paraId="1ED4DB76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podpisaniu umowy finansowej.</w:t>
      </w:r>
    </w:p>
    <w:p w14:paraId="66F40DBD" w14:textId="04FF62DC" w:rsidR="00F331D4" w:rsidRDefault="00E07F9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="006F4A8E">
        <w:rPr>
          <w:rFonts w:ascii="Times New Roman" w:eastAsia="Times New Roman" w:hAnsi="Times New Roman" w:cs="Times New Roman"/>
          <w:color w:val="000000"/>
          <w:sz w:val="24"/>
          <w:szCs w:val="24"/>
        </w:rPr>
        <w:t>. Dofinansowanie ze środków programu Erasmus+ będzie mogło zostać wypłacone wstępnie zakwalifikowanego pracownikowi uczelni partnerskiej z kraju trzeciego niestowarzyszonego z programem po spełnieniu następujących warunków:</w:t>
      </w:r>
    </w:p>
    <w:p w14:paraId="3BBFFDA0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uzyskaniu z uczelni przyjmującej potwierdzenia możliwości realizacji pobytu  w celach dydaktycznych lub szkoleniowych wraz ze wskazaniem dat pobytu (zatwierdzenie Mobility Agreement), </w:t>
      </w:r>
    </w:p>
    <w:p w14:paraId="4F71C787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dodaniu aplikacji w systemie Akademus w zakładce przyjazdów pracowniczych,</w:t>
      </w:r>
    </w:p>
    <w:p w14:paraId="5B006F2B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potwierdzenia objęcia ubezpieczeniem na czas realizacji przyjazdu,</w:t>
      </w:r>
    </w:p>
    <w:p w14:paraId="3AB59864" w14:textId="77777777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podpisaniu umowy finansowej.</w:t>
      </w:r>
    </w:p>
    <w:p w14:paraId="63A41103" w14:textId="5866268D" w:rsidR="00F331D4" w:rsidRDefault="006F4A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07F9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Akademia Sztuk Pięknych w Gdańsku zastrzega sobie prawo do wprowadzania zmian w powyższych zasadach dotyczących finansowania wyjazdów w ramach programu Erasmus + ze względu na możliwe nowe ustalenia przekazywane przez Komisję Europejską oraz Fundację Rozwoju Systemu Edukacji, a także z uwagi na zmianę powszechnie obowiązujących przepisów prawa.</w:t>
      </w:r>
    </w:p>
    <w:p w14:paraId="282D9461" w14:textId="77777777" w:rsidR="00F331D4" w:rsidRDefault="00F331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A2237A" w14:textId="77777777" w:rsidR="00F331D4" w:rsidRDefault="00F331D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331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985" w:bottom="2835" w:left="1985" w:header="709" w:footer="102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7111D" w14:textId="77777777" w:rsidR="003E722D" w:rsidRDefault="003E722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0A64F03" w14:textId="77777777" w:rsidR="003E722D" w:rsidRDefault="003E722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8AE9E" w14:textId="77777777" w:rsidR="00F331D4" w:rsidRDefault="00F331D4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BB58A" w14:textId="77777777" w:rsidR="00F331D4" w:rsidRDefault="006F4A8E">
    <w:pPr>
      <w:pBdr>
        <w:top w:val="nil"/>
        <w:left w:val="nil"/>
        <w:bottom w:val="nil"/>
        <w:right w:val="nil"/>
        <w:between w:val="nil"/>
      </w:pBdr>
      <w:tabs>
        <w:tab w:val="left" w:pos="4536"/>
      </w:tabs>
      <w:spacing w:line="360" w:lineRule="auto"/>
      <w:ind w:left="0" w:hanging="2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C653DE">
      <w:rPr>
        <w:rFonts w:ascii="Times New Roman" w:eastAsia="Times New Roman" w:hAnsi="Times New Roman" w:cs="Times New Roman"/>
        <w:noProof/>
        <w:color w:val="000000"/>
      </w:rPr>
      <w:t>15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hidden="0" allowOverlap="1" wp14:anchorId="1D139371" wp14:editId="130C0E53">
          <wp:simplePos x="0" y="0"/>
          <wp:positionH relativeFrom="column">
            <wp:posOffset>2514600</wp:posOffset>
          </wp:positionH>
          <wp:positionV relativeFrom="paragraph">
            <wp:posOffset>-86358</wp:posOffset>
          </wp:positionV>
          <wp:extent cx="2638425" cy="430530"/>
          <wp:effectExtent l="0" t="0" r="0" b="0"/>
          <wp:wrapSquare wrapText="bothSides" distT="0" distB="0" distL="114300" distR="114300"/>
          <wp:docPr id="6" name="image2.jpg" descr="C:\Users\op\AppData\Local\Microsoft\Windows\Temporary Internet Files\Content.Word\PL Wsp+-+éfinansowane przez Uni¦Ö Europejsk¦ů_BLACK Outli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op\AppData\Local\Microsoft\Windows\Temporary Internet Files\Content.Word\PL Wsp+-+éfinansowane przez Uni¦Ö Europejsk¦ů_BLACK Outlin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8425" cy="430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C03317" w14:textId="77777777" w:rsidR="00F331D4" w:rsidRDefault="00F331D4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6693D" w14:textId="77777777" w:rsidR="00F331D4" w:rsidRDefault="00F331D4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57BEC" w14:textId="77777777" w:rsidR="003E722D" w:rsidRDefault="003E722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A9CE671" w14:textId="77777777" w:rsidR="003E722D" w:rsidRDefault="003E722D">
      <w:pPr>
        <w:spacing w:after="0" w:line="240" w:lineRule="auto"/>
        <w:ind w:left="0" w:hanging="2"/>
      </w:pPr>
      <w:r>
        <w:continuationSeparator/>
      </w:r>
    </w:p>
  </w:footnote>
  <w:footnote w:id="1">
    <w:p w14:paraId="7604A060" w14:textId="30E19FB0" w:rsidR="00B800DE" w:rsidRDefault="00B800DE" w:rsidP="00B800DE">
      <w:pPr>
        <w:pStyle w:val="FootnoteText"/>
        <w:ind w:left="0" w:hanging="2"/>
        <w:jc w:val="both"/>
      </w:pPr>
      <w:r>
        <w:rPr>
          <w:rStyle w:val="FootnoteReference"/>
        </w:rPr>
        <w:footnoteRef/>
      </w:r>
      <w:r>
        <w:t xml:space="preserve"> </w:t>
      </w:r>
      <w:r w:rsidRPr="00B800DE">
        <w:rPr>
          <w:rFonts w:ascii="Times New Roman" w:hAnsi="Times New Roman" w:cs="Times New Roman"/>
        </w:rPr>
        <w:t>Jeżeli miejscem wyjazdu/przyjazdu nie jest Akademia Sztuk Pięknych w Gdańsku (Gdańsk)</w:t>
      </w:r>
      <w:r>
        <w:rPr>
          <w:rFonts w:ascii="Times New Roman" w:hAnsi="Times New Roman" w:cs="Times New Roman"/>
        </w:rPr>
        <w:t>/organizacja wysyłająca</w:t>
      </w:r>
      <w:r w:rsidRPr="00B800DE">
        <w:rPr>
          <w:rFonts w:ascii="Times New Roman" w:hAnsi="Times New Roman" w:cs="Times New Roman"/>
        </w:rPr>
        <w:t>, uczestnik mobilności jest zobowiązany zgłosić ten fakt (wraz z uzasadnieniem) przed podpisaniem umowy w Biurze Współpracy.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94936" w14:textId="77777777" w:rsidR="00F331D4" w:rsidRDefault="00F331D4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B340A" w14:textId="77777777" w:rsidR="00F331D4" w:rsidRDefault="006F4A8E">
    <w:pPr>
      <w:pBdr>
        <w:top w:val="nil"/>
        <w:left w:val="nil"/>
        <w:bottom w:val="nil"/>
        <w:right w:val="nil"/>
        <w:between w:val="nil"/>
      </w:pBdr>
      <w:tabs>
        <w:tab w:val="left" w:pos="4560"/>
      </w:tabs>
      <w:ind w:left="0" w:hanging="2"/>
      <w:rPr>
        <w:color w:val="000000"/>
      </w:rPr>
    </w:pPr>
    <w:r>
      <w:rPr>
        <w:noProof/>
        <w:lang w:eastAsia="pl-PL"/>
      </w:rPr>
      <w:drawing>
        <wp:anchor distT="0" distB="0" distL="0" distR="0" simplePos="0" relativeHeight="251658240" behindDoc="1" locked="0" layoutInCell="1" hidden="0" allowOverlap="1" wp14:anchorId="0DD9C34A" wp14:editId="7625A40E">
          <wp:simplePos x="0" y="0"/>
          <wp:positionH relativeFrom="column">
            <wp:posOffset>-1285873</wp:posOffset>
          </wp:positionH>
          <wp:positionV relativeFrom="paragraph">
            <wp:posOffset>-447672</wp:posOffset>
          </wp:positionV>
          <wp:extent cx="7560310" cy="1800225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310" cy="1800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4C82C3E" w14:textId="77777777" w:rsidR="00F331D4" w:rsidRDefault="00F331D4">
    <w:pPr>
      <w:pBdr>
        <w:top w:val="nil"/>
        <w:left w:val="nil"/>
        <w:bottom w:val="nil"/>
        <w:right w:val="nil"/>
        <w:between w:val="nil"/>
      </w:pBdr>
      <w:tabs>
        <w:tab w:val="left" w:pos="4560"/>
      </w:tabs>
      <w:ind w:left="0" w:hanging="2"/>
      <w:rPr>
        <w:color w:val="000000"/>
      </w:rPr>
    </w:pPr>
  </w:p>
  <w:p w14:paraId="2E55FA60" w14:textId="77777777" w:rsidR="00F331D4" w:rsidRDefault="00F331D4">
    <w:pPr>
      <w:pBdr>
        <w:top w:val="nil"/>
        <w:left w:val="nil"/>
        <w:bottom w:val="nil"/>
        <w:right w:val="nil"/>
        <w:between w:val="nil"/>
      </w:pBdr>
      <w:tabs>
        <w:tab w:val="left" w:pos="4560"/>
      </w:tabs>
      <w:ind w:left="0" w:hanging="2"/>
      <w:rPr>
        <w:color w:val="000000"/>
      </w:rPr>
    </w:pPr>
  </w:p>
  <w:p w14:paraId="33730307" w14:textId="77777777" w:rsidR="00F331D4" w:rsidRDefault="006F4A8E">
    <w:pPr>
      <w:pBdr>
        <w:top w:val="nil"/>
        <w:left w:val="nil"/>
        <w:bottom w:val="nil"/>
        <w:right w:val="nil"/>
        <w:between w:val="nil"/>
      </w:pBdr>
      <w:tabs>
        <w:tab w:val="left" w:pos="4560"/>
      </w:tabs>
      <w:ind w:left="0" w:hanging="2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3E54D" w14:textId="77777777" w:rsidR="00F331D4" w:rsidRDefault="00F331D4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E7930"/>
    <w:multiLevelType w:val="multilevel"/>
    <w:tmpl w:val="05167C6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92892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1D4"/>
    <w:rsid w:val="00003AE2"/>
    <w:rsid w:val="001A53CD"/>
    <w:rsid w:val="0022451C"/>
    <w:rsid w:val="00227415"/>
    <w:rsid w:val="003E722D"/>
    <w:rsid w:val="003F32E6"/>
    <w:rsid w:val="00577B9C"/>
    <w:rsid w:val="006F4A8E"/>
    <w:rsid w:val="007A7AE1"/>
    <w:rsid w:val="00830E23"/>
    <w:rsid w:val="008721C5"/>
    <w:rsid w:val="00A80087"/>
    <w:rsid w:val="00AB0112"/>
    <w:rsid w:val="00B800DE"/>
    <w:rsid w:val="00C653DE"/>
    <w:rsid w:val="00E07F94"/>
    <w:rsid w:val="00E75C3F"/>
    <w:rsid w:val="00F331D4"/>
    <w:rsid w:val="00F7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2BDE"/>
  <w15:docId w15:val="{A35AA742-245E-4446-B0EE-F010C16D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</w:style>
  <w:style w:type="character" w:customStyle="1" w:styleId="NagwekZnak">
    <w:name w:val="Nagłówek Znak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qFormat/>
  </w:style>
  <w:style w:type="character" w:customStyle="1" w:styleId="StopkaZnak">
    <w:name w:val="Stopka Znak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Date">
    <w:name w:val="Date"/>
    <w:basedOn w:val="Normal"/>
    <w:next w:val="Normal"/>
    <w:qFormat/>
  </w:style>
  <w:style w:type="character" w:customStyle="1" w:styleId="DataZnak">
    <w:name w:val="Data Znak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FootnoteText">
    <w:name w:val="footnote text"/>
    <w:basedOn w:val="Normal"/>
    <w:qFormat/>
    <w:rPr>
      <w:sz w:val="20"/>
      <w:szCs w:val="20"/>
    </w:rPr>
  </w:style>
  <w:style w:type="character" w:customStyle="1" w:styleId="TekstprzypisudolnegoZnak">
    <w:name w:val="Tekst przypisu dolnego Znak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FootnoteReferenc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A6"/>
    <w:rPr>
      <w:color w:val="000000"/>
      <w:w w:val="100"/>
      <w:position w:val="-1"/>
      <w:sz w:val="19"/>
      <w:szCs w:val="19"/>
      <w:effect w:val="none"/>
      <w:vertAlign w:val="baseline"/>
      <w:cs w:val="0"/>
      <w:em w:val="none"/>
    </w:rPr>
  </w:style>
  <w:style w:type="paragraph" w:styleId="Revision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175C"/>
    <w:pPr>
      <w:ind w:left="720"/>
      <w:contextualSpacing/>
    </w:p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rasmus-plus.ec.europa.eu/resources-and-tools/distance-calculator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ec.europa.eu/programmes/erasmus-plus/resources/distance-calculator_p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erasmus-plus.ec.europa.eu/resources-and-tools/distance-calculator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0CUu4g9puqbIr2hjaI6ah5QiYg==">CgMxLjAyCWguMzBqMHpsbDIJaC4zMGowemxsMgloLjJldDkycDAyCGguZ2pkZ3hzMgloLjFmb2I5dGU4AHIhMTIxMmhEWEVIbFVMTzhhbld3MUVTNjRsM25uSUttYmxq</go:docsCustomData>
</go:gDocsCustomXmlDataStorage>
</file>

<file path=customXml/itemProps1.xml><?xml version="1.0" encoding="utf-8"?>
<ds:datastoreItem xmlns:ds="http://schemas.openxmlformats.org/officeDocument/2006/customXml" ds:itemID="{6F8463C1-F5CA-45EF-A9E5-7050A77ADE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3205</Words>
  <Characters>19234</Characters>
  <Application>Microsoft Office Word</Application>
  <DocSecurity>0</DocSecurity>
  <Lines>160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Kaminska</dc:creator>
  <cp:lastModifiedBy>ola</cp:lastModifiedBy>
  <cp:revision>6</cp:revision>
  <dcterms:created xsi:type="dcterms:W3CDTF">2018-10-17T08:05:00Z</dcterms:created>
  <dcterms:modified xsi:type="dcterms:W3CDTF">2024-12-10T13:02:00Z</dcterms:modified>
</cp:coreProperties>
</file>