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5A34" w14:textId="77777777" w:rsidR="007619DB" w:rsidRDefault="007619DB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2964E4" w14:textId="77777777" w:rsidR="007619DB" w:rsidRDefault="007619DB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105D29" w14:textId="4580D0EC" w:rsidR="007619DB" w:rsidRDefault="00000000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Załącznik nr 1 do zarządzenia nr </w:t>
      </w:r>
      <w:r w:rsidR="00883372">
        <w:rPr>
          <w:rFonts w:ascii="Times New Roman" w:eastAsia="Times New Roman" w:hAnsi="Times New Roman" w:cs="Times New Roman"/>
          <w:sz w:val="24"/>
          <w:szCs w:val="24"/>
        </w:rPr>
        <w:t>72/2026</w:t>
      </w:r>
    </w:p>
    <w:p w14:paraId="4CD2E208" w14:textId="77777777" w:rsidR="007619DB" w:rsidRDefault="00000000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Rektora Akademii Sztuk Pięknych</w:t>
      </w:r>
    </w:p>
    <w:p w14:paraId="51363B93" w14:textId="6776BE2E" w:rsidR="007619DB" w:rsidRDefault="00000000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dnia </w:t>
      </w:r>
      <w:r w:rsidR="00883372">
        <w:rPr>
          <w:rFonts w:ascii="Times New Roman" w:eastAsia="Times New Roman" w:hAnsi="Times New Roman" w:cs="Times New Roman"/>
          <w:sz w:val="24"/>
          <w:szCs w:val="24"/>
        </w:rPr>
        <w:t>30.07.2026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roku</w:t>
      </w:r>
    </w:p>
    <w:p w14:paraId="28985B1C" w14:textId="77777777" w:rsidR="007619DB" w:rsidRDefault="007619DB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EBF971" w14:textId="77777777" w:rsidR="007619DB" w:rsidRDefault="00000000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Zasady rekrutacji studentów ASP w Gdańsku do projektu  Erasmus+ - Blended Intensive Programme, koordynowanego przez Academy of Arts in Banská Bystrica, realizowanego w semestrze letnim roku akademickiego 2025/2026 w ramach umowy nr 2025-1-PL01-KA131-HED-000309624</w:t>
      </w:r>
    </w:p>
    <w:p w14:paraId="32CD4DB3" w14:textId="77777777" w:rsidR="007619DB" w:rsidRDefault="007619D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2AAA5E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 Zasady ogólne</w:t>
      </w:r>
    </w:p>
    <w:p w14:paraId="44D67F90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Program mieszanego programu intensywnego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(BIP), realizowanego w ramach programu Erasmus+,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kierowany jest do obecnych studentów </w:t>
      </w:r>
      <w:r>
        <w:rPr>
          <w:rFonts w:ascii="Times New Roman" w:eastAsia="Times New Roman" w:hAnsi="Times New Roman" w:cs="Times New Roman"/>
          <w:sz w:val="24"/>
          <w:szCs w:val="24"/>
        </w:rPr>
        <w:t>Kierunku Rzeźba na Wydziale Rzeźby i Intermediów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Akademii Sztuk Pięknych w Gdańsku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E87F9E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W programie może wziąć udział student, który:</w:t>
      </w:r>
    </w:p>
    <w:p w14:paraId="3974B51A" w14:textId="77777777" w:rsidR="007619D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 przebywa w trakcie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realizacji projektu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urlopie dziekańskim,</w:t>
      </w:r>
    </w:p>
    <w:p w14:paraId="4D548514" w14:textId="6BFD2DD2" w:rsidR="007619D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jest w momencie wyjazdu studentem co najmniej drugiego roku studiów  </w:t>
      </w:r>
      <w:r w:rsidR="00D85C40" w:rsidRPr="00D85C40">
        <w:rPr>
          <w:rFonts w:ascii="Times New Roman" w:eastAsia="Times New Roman" w:hAnsi="Times New Roman" w:cs="Times New Roman"/>
          <w:sz w:val="24"/>
          <w:szCs w:val="24"/>
        </w:rPr>
        <w:t>jednolitych</w:t>
      </w:r>
      <w:r w:rsidR="00961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5C40" w:rsidRPr="00D85C40">
        <w:rPr>
          <w:rFonts w:ascii="Times New Roman" w:eastAsia="Times New Roman" w:hAnsi="Times New Roman" w:cs="Times New Roman"/>
          <w:sz w:val="24"/>
          <w:szCs w:val="24"/>
        </w:rPr>
        <w:t>magisterskich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8239EA" w14:textId="4E5F68C0" w:rsidR="007619D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UWAGA – jeżeli student w poprzednich latach korzystał z wyjazdów      w ramach Erasmus „Uczenie się przez całe życie”, Erasmus Mundus      lub Erasmus+, to </w:t>
      </w:r>
      <w:r w:rsidR="00D85C40" w:rsidRPr="00D85C40">
        <w:rPr>
          <w:rFonts w:ascii="Times New Roman" w:eastAsia="Times New Roman" w:hAnsi="Times New Roman" w:cs="Times New Roman"/>
          <w:color w:val="000000"/>
          <w:sz w:val="24"/>
          <w:szCs w:val="24"/>
        </w:rPr>
        <w:t>łączny okres dotychczasowej i planowanej mobilności fizycznej (studia i praktyka) nie może przekroczyć w ramach jednego cyklu kształcenia 12 miesięcy, a w przypadku jednolitych studiów magisterskich – 24 miesięcy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F4A432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 Zasady udziału w mieszanym kursie intensywnym</w:t>
      </w:r>
    </w:p>
    <w:p w14:paraId="584BD200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Na udział w mieszanym kursie intensywnym składa się:</w:t>
      </w:r>
    </w:p>
    <w:p w14:paraId="786BE968" w14:textId="63CE125E" w:rsidR="007619DB" w:rsidRPr="000905E1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uczestnictwo w </w:t>
      </w:r>
      <w:r>
        <w:rPr>
          <w:rFonts w:ascii="Times New Roman" w:eastAsia="Times New Roman" w:hAnsi="Times New Roman" w:cs="Times New Roman"/>
          <w:sz w:val="24"/>
          <w:szCs w:val="24"/>
        </w:rPr>
        <w:t>części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zdalnej kursu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semestrze letnim roku akademickiego 202</w:t>
      </w:r>
      <w:r>
        <w:rPr>
          <w:rFonts w:ascii="Times New Roman" w:eastAsia="Times New Roman" w:hAnsi="Times New Roman" w:cs="Times New Roman"/>
          <w:sz w:val="24"/>
          <w:szCs w:val="24"/>
        </w:rPr>
        <w:t>5/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85C40" w:rsidRPr="00D85C40">
        <w:rPr>
          <w:rFonts w:ascii="Times New Roman" w:eastAsia="Times New Roman" w:hAnsi="Times New Roman" w:cs="Times New Roman"/>
          <w:sz w:val="24"/>
          <w:szCs w:val="24"/>
        </w:rPr>
        <w:t>, obejmującej wspólną pracę online nad zadaniami stanowiącymi część programu kursu,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dniu 24 sierpnia 2026 r.</w:t>
      </w:r>
    </w:p>
    <w:p w14:paraId="5EE63536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b) uczestnictwo w części stacjonarnej kursu, zaplanowanej na okres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 1 do 11 września 2026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odbywającej się w mieście </w:t>
      </w:r>
      <w:r>
        <w:rPr>
          <w:rFonts w:ascii="Times New Roman" w:eastAsia="Times New Roman" w:hAnsi="Times New Roman" w:cs="Times New Roman"/>
          <w:sz w:val="24"/>
          <w:szCs w:val="24"/>
        </w:rPr>
        <w:t>Bańska Bystrzyca, Słowacja.</w:t>
      </w:r>
    </w:p>
    <w:p w14:paraId="40945154" w14:textId="3D426B90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realizacja zadań wyznaczonych w trakcie trwania kursu, podlegających ocenie i umożliwiających </w:t>
      </w:r>
      <w:r w:rsidR="00D85C40" w:rsidRPr="00D85C40">
        <w:rPr>
          <w:rFonts w:ascii="Times New Roman" w:eastAsia="Times New Roman" w:hAnsi="Times New Roman" w:cs="Times New Roman"/>
          <w:color w:val="000000"/>
          <w:sz w:val="24"/>
          <w:szCs w:val="24"/>
        </w:rPr>
        <w:t>uzyskanie co najmniej 3 punktów ECTS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00CEE5" w14:textId="44DF428F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</w:t>
      </w:r>
      <w:r w:rsidR="00D85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Procedura naboru studentów do udziału w mieszanym kursie intensywnym</w:t>
      </w:r>
    </w:p>
    <w:p w14:paraId="5B0DF6B0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Studenci, którzy chcą wziąć udział w programie, muszą wykazać się wysoką średnią ocen (minimalnie 4,0) z ostatniego semestru studiów oraz dobrą znajomością języka angielskiego (minimalnie ocena 4,0 z lektoratu języka angielskiego - ostatni</w:t>
      </w:r>
      <w:r>
        <w:rPr>
          <w:rFonts w:ascii="Times New Roman" w:eastAsia="Times New Roman" w:hAnsi="Times New Roman" w:cs="Times New Roman"/>
          <w:sz w:val="24"/>
          <w:szCs w:val="24"/>
        </w:rPr>
        <w:t>a ocena otrzymana w toku studiów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5992F3F" w14:textId="5ADB56E6" w:rsidR="007619DB" w:rsidRDefault="00000000" w:rsidP="0080075D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0075D" w:rsidRPr="00800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Studenci spełniający warunki określone w części I pkt 1 i 2 oraz w części III pkt 1 niniejszych Zasad rekrutacji, którzy chcą ubiegać się o udział w mieszanym kursie intensywnym „Core Molds Spatial Form III – Iron Casting”, koordynowanym przez Academy of Arts in Banská Bystrica, zobowiązani są do złożenia w terminie od </w:t>
      </w:r>
      <w:r w:rsidR="00A208E4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80075D" w:rsidRPr="0080075D">
        <w:rPr>
          <w:rFonts w:ascii="Times New Roman" w:eastAsia="Times New Roman" w:hAnsi="Times New Roman" w:cs="Times New Roman"/>
          <w:color w:val="000000"/>
          <w:sz w:val="24"/>
          <w:szCs w:val="24"/>
        </w:rPr>
        <w:t>.07.2026 r. do 05.08.2026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:</w:t>
      </w:r>
    </w:p>
    <w:p w14:paraId="00B644C7" w14:textId="683E23CE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wniosku online w systemie Akademus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wraz z portf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olio wskazanym </w:t>
      </w:r>
      <w:r w:rsidR="0080075D" w:rsidRPr="0080075D">
        <w:rPr>
          <w:rFonts w:ascii="Times New Roman" w:eastAsia="Times New Roman" w:hAnsi="Times New Roman" w:cs="Times New Roman"/>
          <w:sz w:val="24"/>
          <w:szCs w:val="24"/>
        </w:rPr>
        <w:t>w części III pkt 4 lit.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6B79454E" w14:textId="32F08541" w:rsidR="007619D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r w:rsidR="00310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jeżeli dotyczy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dokumentów potwierdzających prawo do dodatkowego dofinansowania, zgodnie </w:t>
      </w:r>
      <w:r w:rsidR="0080075D" w:rsidRPr="0080075D">
        <w:rPr>
          <w:rFonts w:ascii="Times New Roman" w:eastAsia="Times New Roman" w:hAnsi="Times New Roman" w:cs="Times New Roman"/>
          <w:color w:val="000000"/>
          <w:sz w:val="24"/>
          <w:szCs w:val="24"/>
        </w:rPr>
        <w:t>z częścią IV pkt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64B853" w14:textId="77777777" w:rsidR="007619D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Szczegółowe informacje dotyczące sposobu składania wniosków dostępne są na stronie internetowej uczelni w zakładce Programu Erasmus+.</w:t>
      </w:r>
    </w:p>
    <w:p w14:paraId="6CACFB55" w14:textId="0FA05767" w:rsidR="0080075D" w:rsidRDefault="00000000" w:rsidP="0080075D">
      <w:pPr>
        <w:pBdr>
          <w:top w:val="nil"/>
          <w:left w:val="nil"/>
          <w:bottom w:val="nil"/>
          <w:right w:val="nil"/>
          <w:between w:val="nil"/>
        </w:pBdr>
        <w:spacing w:before="28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0075D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yboru kandydatów dokona Uczelniana Komisja Rekrutacyjna ds. Wyjazdów w ramach Programu Erasmus+, składająca się z przedstawicieli – pracowników dydaktycznych poszczególnych wydziałów oraz uczelnianego Koordynatora ds. programu Erasmus+.</w:t>
      </w:r>
    </w:p>
    <w:p w14:paraId="611B12AA" w14:textId="5494DCB4" w:rsidR="000905E1" w:rsidRPr="0080075D" w:rsidRDefault="0080075D" w:rsidP="0080075D">
      <w:pPr>
        <w:pBdr>
          <w:top w:val="nil"/>
          <w:left w:val="nil"/>
          <w:bottom w:val="nil"/>
          <w:right w:val="nil"/>
          <w:between w:val="nil"/>
        </w:pBdr>
        <w:spacing w:before="28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Procedura merytorycznej oceny wniosków o udział w mieszanym kursie intensywnym obejmuje następujące elementy:</w:t>
      </w:r>
    </w:p>
    <w:p w14:paraId="3555A6D1" w14:textId="77777777" w:rsidR="007619DB" w:rsidRDefault="00000000">
      <w:pPr>
        <w:numPr>
          <w:ilvl w:val="0"/>
          <w:numId w:val="2"/>
        </w:numPr>
        <w:spacing w:before="240" w:after="0"/>
        <w:ind w:left="567" w:hanging="42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Ocena kompetencji językowych: ocena z lektoratu języka angielskiego, z której można uzyskać maksymalnie 5,5 pkt.</w:t>
      </w:r>
    </w:p>
    <w:p w14:paraId="31ED6F0D" w14:textId="19591538" w:rsidR="007619DB" w:rsidRDefault="00000000">
      <w:pPr>
        <w:numPr>
          <w:ilvl w:val="0"/>
          <w:numId w:val="2"/>
        </w:numPr>
        <w:spacing w:before="240"/>
        <w:ind w:left="567" w:hanging="42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Średnia ocen - oznacza średnią arytmetyczną z ostatniego zaliczonego semestru studiów (semestr zimowy roku akademickiego 202</w:t>
      </w:r>
      <w:r w:rsidR="00A208E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A208E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). Średnia ocen jest tożsama z liczbą uzyskanych za nią punktów.</w:t>
      </w:r>
    </w:p>
    <w:p w14:paraId="51291349" w14:textId="77777777" w:rsidR="00800D2F" w:rsidRPr="00A208E4" w:rsidRDefault="00000000" w:rsidP="00800D2F">
      <w:pPr>
        <w:numPr>
          <w:ilvl w:val="0"/>
          <w:numId w:val="2"/>
        </w:numPr>
        <w:spacing w:before="240"/>
        <w:ind w:left="567" w:hanging="42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Ocena przez Komisję Rekrutacyjną portfolio</w:t>
      </w:r>
      <w:r w:rsidR="0080075D" w:rsidRPr="0080075D">
        <w:t xml:space="preserve"> </w:t>
      </w:r>
      <w:r w:rsidR="0080075D" w:rsidRPr="0080075D">
        <w:rPr>
          <w:rFonts w:ascii="Times New Roman" w:eastAsia="Times New Roman" w:hAnsi="Times New Roman" w:cs="Times New Roman"/>
          <w:sz w:val="24"/>
          <w:szCs w:val="24"/>
        </w:rPr>
        <w:t xml:space="preserve">– maksymalnie 5 punktów, z uwzględnieniem poziomu artystycznego realizacji oraz ich związku z tematyką kursu. </w:t>
      </w:r>
    </w:p>
    <w:p w14:paraId="7015B566" w14:textId="06BBB361" w:rsidR="007619DB" w:rsidRDefault="0080075D" w:rsidP="00A208E4">
      <w:pPr>
        <w:pStyle w:val="Akapitzlist"/>
        <w:numPr>
          <w:ilvl w:val="0"/>
          <w:numId w:val="4"/>
        </w:numPr>
        <w:jc w:val="both"/>
      </w:pPr>
      <w:r w:rsidRPr="00A208E4">
        <w:rPr>
          <w:rFonts w:ascii="Times New Roman" w:eastAsia="Times New Roman" w:hAnsi="Times New Roman" w:cs="Times New Roman"/>
          <w:sz w:val="24"/>
          <w:szCs w:val="24"/>
        </w:rPr>
        <w:t>Portfolio powinno stanowić plik w formacie PDF, obejmujący maksymalnie 5 zdjęć realizacji rzeźbiarskich wykonanych w czasie studiów na Akademii Sztuk Pięknych w Gdańsku</w:t>
      </w:r>
      <w:r>
        <w:t>.</w:t>
      </w:r>
    </w:p>
    <w:p w14:paraId="0BDCEF96" w14:textId="1F3CEE37" w:rsidR="007619DB" w:rsidRDefault="00000000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Do uczestnictwa w kursie zakwalifikowani zostaną kandydaci spełniający kryteria formalne, którzy uzyskali najwyższy wynik łączny z wszystkich kryteriów podlegających ocenie.</w:t>
      </w:r>
      <w:r w:rsidR="00800D2F" w:rsidRPr="00800D2F">
        <w:t xml:space="preserve"> </w:t>
      </w:r>
      <w:r w:rsidR="00800D2F" w:rsidRPr="00800D2F">
        <w:rPr>
          <w:rFonts w:ascii="Times New Roman" w:eastAsia="Times New Roman" w:hAnsi="Times New Roman" w:cs="Times New Roman"/>
          <w:sz w:val="24"/>
          <w:szCs w:val="24"/>
        </w:rPr>
        <w:t>W przypadku uzyskania jednakowego wyniku łącznego o kolejności decydują kolejno: wyższa liczba punktów za portfolio, wyższa średnia ocen oraz wyższa ocena z lektoratu języka angielskiego. Jeżeli nadal nie można ustalić kolejności, Komisja przeprowadza losowanie, którego wynik odnotowuje w protokole posiedzenia</w:t>
      </w:r>
      <w:r w:rsidR="00800D2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Akademia Sztuk Pięknych w Gdańsku przewiduje kwalifikację maksymalnie 2 kandydatów, pod warunkiem ich jednoczesnej akceptacji przez uczelnię pełniącą rolę organizatora kursu.</w:t>
      </w:r>
    </w:p>
    <w:p w14:paraId="268F7FA9" w14:textId="5F97A938" w:rsidR="000905E1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Decyzja Komisji </w:t>
      </w:r>
      <w:r w:rsidR="000905E1" w:rsidRP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>wraz z informacją o liczbie punktów przyznanych w poszczególnych kryteriach i wyniku łącznym</w:t>
      </w:r>
      <w:r w:rsid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publikowana jest w systemie Akademus na indywidualnym koncie studenta nie później niż </w:t>
      </w:r>
      <w:r w:rsidR="000905E1" w:rsidRP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>w terminie 5 dni od dnia upływu terminu składania wniosków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Studentowi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służy prawo odwołania się od decyzji Komisji do Prorektora </w:t>
      </w:r>
      <w:r>
        <w:rPr>
          <w:rFonts w:ascii="Times New Roman" w:eastAsia="Times New Roman" w:hAnsi="Times New Roman" w:cs="Times New Roman"/>
          <w:sz w:val="24"/>
          <w:szCs w:val="24"/>
        </w:rPr>
        <w:t>ds. Współpracy, Promocji i Wystawiennictwa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</w:t>
      </w:r>
      <w:r w:rsid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dni od</w:t>
      </w:r>
      <w:r w:rsid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dnia jej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publikacji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zgodnie ze zdaniem powyższym.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Odwołanie należy złożyć w Biurze Współpracy u Koordynatora Programu Erasmus+ -  Wielka Zbrojownia, pok. </w:t>
      </w:r>
      <w:r w:rsid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>102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tel. 58 301 21 40, e-mail: erasmus@asp.gda.pl. Odwołanie zostanie rozpatrzone w terminie </w:t>
      </w:r>
      <w:r w:rsidR="00090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dni od dnia wpływu. Decyzja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Prorektora ds. Współpracy, Promocji i Wystawiennictwa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zostanie doręczona studentowi za pośrednictwem akademickiej poczty elektronicznej.</w:t>
      </w:r>
    </w:p>
    <w:p w14:paraId="28271BA4" w14:textId="5134608C" w:rsidR="000905E1" w:rsidRPr="000905E1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D85C40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Finansowanie wyjazdów</w:t>
      </w:r>
    </w:p>
    <w:p w14:paraId="3FD198A7" w14:textId="5843ACC6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31009E" w:rsidRPr="0031009E">
        <w:rPr>
          <w:rFonts w:ascii="Times New Roman" w:eastAsia="Times New Roman" w:hAnsi="Times New Roman" w:cs="Times New Roman"/>
          <w:sz w:val="24"/>
          <w:szCs w:val="24"/>
        </w:rPr>
        <w:t xml:space="preserve">Z zastrzeżeniem pkt 2, uczestnicy programu nie otrzymają wsparcia indywidualnego ani dofinansowania kosztów podróży ze środków UE w ramach </w:t>
      </w:r>
      <w:r w:rsidR="0031009E" w:rsidRPr="0031009E">
        <w:rPr>
          <w:rFonts w:ascii="Times New Roman" w:eastAsia="Times New Roman" w:hAnsi="Times New Roman" w:cs="Times New Roman"/>
          <w:sz w:val="24"/>
          <w:szCs w:val="24"/>
        </w:rPr>
        <w:lastRenderedPageBreak/>
        <w:t>programu Erasmus+ (mobilność z dofinansowaniem zerowym), z uwagi na uprzednie rozdysponowanie środków w ramach umowy nr 2025-1-PL01-KA131-HED-000309624. Mobilność jest realizowana na zasadach określonych w części VII pkt 3 i 4 załącznika nr 1 do zarządzenia nr 68/2025 Rektora Akademii Sztuk Pięknych w Gdańsku z dnia 7 października 2025 r. Koszty podróży i utrzymania uczestnicy pokrywają ze środków własnych lub z innych źródeł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B4E3B1" w14:textId="4D8FB057" w:rsidR="00800D2F" w:rsidRDefault="00800D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1009E">
        <w:rPr>
          <w:rFonts w:ascii="Times New Roman" w:eastAsia="Times New Roman" w:hAnsi="Times New Roman" w:cs="Times New Roman"/>
          <w:sz w:val="24"/>
          <w:szCs w:val="24"/>
        </w:rPr>
        <w:t>U</w:t>
      </w:r>
      <w:r w:rsidR="0031009E" w:rsidRPr="0031009E">
        <w:rPr>
          <w:rFonts w:ascii="Times New Roman" w:eastAsia="Times New Roman" w:hAnsi="Times New Roman" w:cs="Times New Roman"/>
          <w:sz w:val="24"/>
          <w:szCs w:val="24"/>
        </w:rPr>
        <w:t>czestnik spełniający definicję „osoby z mniejszymi szansami” w rozumieniu zasad programu Erasmus+ nie może realizować mobilności z dofinansowaniem zerowym. Jego udział wymaga przyznania dofinansowania na zasadach określonych w Uczelnianych zasadach finansowania wyjazdów stypendialnych realizowanych w ramach programu Erasmus+ dla umowy nr 2025-1-PL01-KA131-HED-000309624, wprowadzonych zarządzeniem nr 68/2025 Rektora Akademii Sztuk Pięknych w Gdańsku z dnia 7 października 2025 r</w:t>
      </w:r>
      <w:r w:rsidRPr="00800D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DA1E80" w14:textId="4AEB900F" w:rsidR="007619DB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</w:t>
      </w:r>
      <w:r w:rsidR="002A50C9"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asady realizacji projektu</w:t>
      </w:r>
    </w:p>
    <w:p w14:paraId="58D0FA8D" w14:textId="37480331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Przed rozpoczęciem udziału w projekcie, trzy zainteresowane strony   tj. uczelnia macierzysta (wysyłająca), uczelnia partnerska (przyjmująca) oraz student </w:t>
      </w:r>
      <w:r w:rsidR="00800D2F" w:rsidRPr="00800D2F">
        <w:rPr>
          <w:rFonts w:ascii="Times New Roman" w:eastAsia="Times New Roman" w:hAnsi="Times New Roman" w:cs="Times New Roman"/>
          <w:sz w:val="24"/>
          <w:szCs w:val="24"/>
        </w:rPr>
        <w:t>zatwierdzają w formie cyfrowej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Learning Agreement, dalej nazywany „Porozumieniem o programie zajęć”.</w:t>
      </w:r>
    </w:p>
    <w:p w14:paraId="6428DC32" w14:textId="5BA96220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„Porozumienie o programie zajęć” oraz zmiany dokonane w tym dokumencie powinny być zatwierdzone pisemnie przez dziekana wydziału lub upoważnioną przez niego osobę.</w:t>
      </w:r>
    </w:p>
    <w:p w14:paraId="0E94565D" w14:textId="77777777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Studenci wyjeżdżający za granicę otrzymują zaświadczenie o wyjeździe w celu przedłożenia w Narodowym Funduszu Zdrowia. Na tej podstawie studentowi wydawana jest tzw.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Europejska Karta Ubezpieczenia Zdrowotnego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która jest dokumentem uprawniającym do korzystania ze świadczeń zdrowotnych podczas pobytu w innych państwach członkowskich Europejskiego Obszaru Gospodarczego (dokładne informacje na temat Europejskiej Karty Ubezpieczenia Zdrowotnego znaleźć można na stronie internetowej Narodowego Funduszu Zdrowia </w:t>
      </w:r>
      <w:hyperlink r:id="rId8">
        <w:r w:rsidR="007619D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http://www.nfz.gov.pl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BC1EC59" w14:textId="77777777" w:rsidR="007619DB" w:rsidRDefault="00000000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Studenci wyjeżdżający w ramach programu Erasmus+ zobowiązani są, oprócz uzyskania Karty EKUZ, do wykupienia polisy ubezpieczeniowej obejmującej NNW (zalecane jest także ubezpieczenie obejmujące koszty leczenia,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konieczność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powrotu do kraju lub specjalnej interwencji medycznej, a także ubezpieczenie od utraty lub kradzieży dokumentów, biletów podróżnych i bagażu).</w:t>
      </w:r>
    </w:p>
    <w:p w14:paraId="1F5017A9" w14:textId="41024493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Po uregulowaniu wszelkich formalności związanych z organizacją wyjazdu i zaakceptowaniem przez dziekana „Porozumienia o programie zajęć” (Learning Agreement), studenci zgłaszają się do Biura Współpracy w celu podpisania umowy. </w:t>
      </w:r>
    </w:p>
    <w:p w14:paraId="5EA881CA" w14:textId="77777777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Student jest zobowiązany dostarczyć wykaz zaliczeń, wystawiony przez uczelnię partnerską, do Biura Współpracy ASP w Gdańsku, w terminie do 4 tygodni od powrotu z uczelni partnerskiej. Dodatkowo, we wskazanym powyżej terminie student musi donieść dokument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Confirmation of study period</w:t>
      </w:r>
      <w:r>
        <w:rPr>
          <w:rFonts w:ascii="Times New Roman" w:eastAsia="Times New Roman" w:hAnsi="Times New Roman" w:cs="Times New Roman"/>
          <w:sz w:val="24"/>
          <w:szCs w:val="24"/>
        </w:rPr>
        <w:t>. Dokument ten potwierdza rzeczywistą długość pobytu studenta w uczelni partnerskiej.</w:t>
      </w:r>
    </w:p>
    <w:p w14:paraId="01880298" w14:textId="35181E64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Po zakończeniu wyjazdu student otrzyma także zaproszenie do wypełnienia on-line indywidualnego raportu uczestnika, którego uzupełnienie stanowi element niezbędny do rozliczenia udziału w programie. Dodatkowo, studenci są zobowiązani do wypełnienia ankiety opisowej dotyczącej uczelni i miasta. Obowiązki wskazane w niniejszym pkt 7 student zobowiązany jest zrealizować w terminie 30 dni</w:t>
      </w:r>
      <w:r w:rsidR="000905E1" w:rsidRPr="000905E1">
        <w:t xml:space="preserve"> </w:t>
      </w:r>
      <w:r w:rsidR="000905E1" w:rsidRPr="000905E1">
        <w:rPr>
          <w:rFonts w:ascii="Times New Roman" w:eastAsia="Times New Roman" w:hAnsi="Times New Roman" w:cs="Times New Roman"/>
          <w:sz w:val="24"/>
          <w:szCs w:val="24"/>
        </w:rPr>
        <w:t>od dnia otrzymania zaproszenia do wypełnienia raportu uczestnika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83D63" w14:textId="1C00204E" w:rsidR="007619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Dziekan uczelni macierzystej podejmuje decyzję o zaliczeniu studentowi przedmiotu i </w:t>
      </w:r>
      <w:r w:rsidR="00C92471">
        <w:rPr>
          <w:rFonts w:ascii="Times New Roman" w:eastAsia="Times New Roman" w:hAnsi="Times New Roman" w:cs="Times New Roman"/>
          <w:sz w:val="24"/>
          <w:szCs w:val="24"/>
        </w:rPr>
        <w:t xml:space="preserve">uznaniu </w:t>
      </w:r>
      <w:r>
        <w:rPr>
          <w:rFonts w:ascii="Times New Roman" w:eastAsia="Times New Roman" w:hAnsi="Times New Roman" w:cs="Times New Roman"/>
          <w:sz w:val="24"/>
          <w:szCs w:val="24"/>
        </w:rPr>
        <w:t>punktów ECTS</w:t>
      </w:r>
      <w:r w:rsidR="00C92471" w:rsidRPr="00C92471">
        <w:t xml:space="preserve"> </w:t>
      </w:r>
      <w:r w:rsidR="00C92471" w:rsidRPr="00C92471">
        <w:rPr>
          <w:rFonts w:ascii="Times New Roman" w:eastAsia="Times New Roman" w:hAnsi="Times New Roman" w:cs="Times New Roman"/>
          <w:sz w:val="24"/>
          <w:szCs w:val="24"/>
        </w:rPr>
        <w:t>przyznanych przez uczelnię partnerską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terminie 4 tygodni od daty dostarczenia przez studenta „Wykazu zaliczeń” z uczelni partnerskiej. Przeliczenie ocen uzyskanych w uczelni partnerskiej na skalę ocen stosowaną w uczelni macierzystej dokonywane jest w oparciu o Regulamin studiów Akademii Sztuk Pięknych w Gdańsku, uchwalony Uchwałą nr </w:t>
      </w:r>
      <w:r w:rsidR="00084C6E" w:rsidRPr="00084C6E">
        <w:rPr>
          <w:rFonts w:ascii="Times New Roman" w:eastAsia="Times New Roman" w:hAnsi="Times New Roman" w:cs="Times New Roman"/>
          <w:sz w:val="24"/>
          <w:szCs w:val="24"/>
        </w:rPr>
        <w:t>10/2025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Senatu Akademii Sztuk Pięknych w Gdańsku z dnia </w:t>
      </w:r>
      <w:r w:rsidR="00084C6E" w:rsidRPr="00084C6E">
        <w:rPr>
          <w:rFonts w:ascii="Times New Roman" w:eastAsia="Times New Roman" w:hAnsi="Times New Roman" w:cs="Times New Roman"/>
          <w:sz w:val="24"/>
          <w:szCs w:val="24"/>
        </w:rPr>
        <w:t>23.04.2025 r., ze zmianami wprowadzonymi Uchwałą nr 11/2026 Senatu Akademii Sztuk Pięknych w Gdańsku z dnia 28.04.2026 r.</w:t>
      </w:r>
    </w:p>
    <w:p w14:paraId="57B7D356" w14:textId="77777777" w:rsidR="007619DB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Szczegółowych informacji na temat programu udziela Biuro Współpracy, tel. 58 301 21 40, e-mail: </w:t>
      </w:r>
      <w:hyperlink r:id="rId9">
        <w:r w:rsidR="007619D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erasmus@asp.gda.pl</w:t>
        </w:r>
      </w:hyperlink>
    </w:p>
    <w:p w14:paraId="42335D6A" w14:textId="77777777" w:rsidR="007619DB" w:rsidRDefault="007619DB">
      <w:pPr>
        <w:widowControl w:val="0"/>
        <w:spacing w:before="29" w:after="0"/>
        <w:ind w:right="236"/>
        <w:rPr>
          <w:rFonts w:ascii="Times New Roman" w:eastAsia="Times New Roman" w:hAnsi="Times New Roman" w:cs="Times New Roman"/>
          <w:sz w:val="24"/>
          <w:szCs w:val="24"/>
        </w:rPr>
      </w:pPr>
    </w:p>
    <w:p w14:paraId="479376D0" w14:textId="77777777" w:rsidR="007619DB" w:rsidRDefault="0000000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</w:t>
      </w:r>
    </w:p>
    <w:p w14:paraId="7F41D217" w14:textId="77777777" w:rsidR="007619DB" w:rsidRDefault="007619D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619DB">
      <w:headerReference w:type="default" r:id="rId10"/>
      <w:footerReference w:type="default" r:id="rId11"/>
      <w:pgSz w:w="11906" w:h="16838"/>
      <w:pgMar w:top="851" w:right="1985" w:bottom="2410" w:left="1985" w:header="709" w:footer="1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6197" w14:textId="77777777" w:rsidR="00605EE5" w:rsidRDefault="00605EE5">
      <w:pPr>
        <w:spacing w:after="0" w:line="240" w:lineRule="auto"/>
      </w:pPr>
      <w:r>
        <w:separator/>
      </w:r>
    </w:p>
  </w:endnote>
  <w:endnote w:type="continuationSeparator" w:id="0">
    <w:p w14:paraId="5E188118" w14:textId="77777777" w:rsidR="00605EE5" w:rsidRDefault="00605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9E8DC0A1-B826-40DF-8454-3E0D9CF28FD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3CE3968-3EA7-4DD3-ACD5-D8BBCBB8FB14}"/>
    <w:embedBold r:id="rId3" w:fontKey="{D034231A-64E3-4C70-8A7D-BEE7CFEE1229}"/>
    <w:embedBoldItalic r:id="rId4" w:fontKey="{73D6B332-AB31-4C96-9A87-C3A8D66E15F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3479A25-68B2-4684-B151-4D3523F5EC88}"/>
    <w:embedBoldItalic r:id="rId6" w:fontKey="{F6CB2D82-D610-4169-84D1-D3664D74D4C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67E87A08-0FB7-4435-8195-EFF2A907DA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FC38" w14:textId="77777777" w:rsidR="007619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D85C40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07ADEA4" wp14:editId="34BC2301">
          <wp:simplePos x="0" y="0"/>
          <wp:positionH relativeFrom="column">
            <wp:posOffset>3067050</wp:posOffset>
          </wp:positionH>
          <wp:positionV relativeFrom="paragraph">
            <wp:posOffset>-623086</wp:posOffset>
          </wp:positionV>
          <wp:extent cx="2154238" cy="449146"/>
          <wp:effectExtent l="0" t="0" r="0" b="0"/>
          <wp:wrapTopAndBottom distT="114300" distB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4238" cy="449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EBAD8F" w14:textId="77777777" w:rsidR="007619DB" w:rsidRDefault="007619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210F6" w14:textId="77777777" w:rsidR="00605EE5" w:rsidRDefault="00605EE5">
      <w:pPr>
        <w:spacing w:after="0" w:line="240" w:lineRule="auto"/>
      </w:pPr>
      <w:r>
        <w:separator/>
      </w:r>
    </w:p>
  </w:footnote>
  <w:footnote w:type="continuationSeparator" w:id="0">
    <w:p w14:paraId="62FCBD5F" w14:textId="77777777" w:rsidR="00605EE5" w:rsidRDefault="00605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03AA9" w14:textId="1CB09457" w:rsidR="007619DB" w:rsidRDefault="000905E1">
    <w:pPr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B9A3910" wp14:editId="0F192A0F">
          <wp:simplePos x="0" y="0"/>
          <wp:positionH relativeFrom="column">
            <wp:posOffset>-833755</wp:posOffset>
          </wp:positionH>
          <wp:positionV relativeFrom="paragraph">
            <wp:posOffset>67945</wp:posOffset>
          </wp:positionV>
          <wp:extent cx="2595880" cy="1097280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5880" cy="1097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color w:val="000000"/>
      </w:rPr>
      <w:tab/>
    </w:r>
  </w:p>
  <w:p w14:paraId="2FD769CB" w14:textId="77777777" w:rsidR="007619DB" w:rsidRDefault="007619DB">
    <w:pPr>
      <w:tabs>
        <w:tab w:val="left" w:pos="0"/>
      </w:tabs>
      <w:jc w:val="right"/>
      <w:rPr>
        <w:color w:val="000000"/>
      </w:rPr>
    </w:pPr>
  </w:p>
  <w:p w14:paraId="76026915" w14:textId="77777777" w:rsidR="007619DB" w:rsidRDefault="007619D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558650C0" w14:textId="77777777" w:rsidR="007619DB" w:rsidRDefault="007619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0190E"/>
    <w:multiLevelType w:val="multilevel"/>
    <w:tmpl w:val="CCE89E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7071742"/>
    <w:multiLevelType w:val="multilevel"/>
    <w:tmpl w:val="D82002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6624FE"/>
    <w:multiLevelType w:val="multilevel"/>
    <w:tmpl w:val="CFB02922"/>
    <w:lvl w:ilvl="0">
      <w:start w:val="1"/>
      <w:numFmt w:val="lowerLetter"/>
      <w:lvlText w:val="%1)"/>
      <w:lvlJc w:val="left"/>
      <w:pPr>
        <w:ind w:left="76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432AE"/>
    <w:multiLevelType w:val="hybridMultilevel"/>
    <w:tmpl w:val="17CA1752"/>
    <w:lvl w:ilvl="0" w:tplc="B8343BF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93984557">
    <w:abstractNumId w:val="1"/>
  </w:num>
  <w:num w:numId="2" w16cid:durableId="1429813179">
    <w:abstractNumId w:val="2"/>
  </w:num>
  <w:num w:numId="3" w16cid:durableId="94912056">
    <w:abstractNumId w:val="0"/>
  </w:num>
  <w:num w:numId="4" w16cid:durableId="671369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9DB"/>
    <w:rsid w:val="00084C6E"/>
    <w:rsid w:val="000905E1"/>
    <w:rsid w:val="0028730B"/>
    <w:rsid w:val="002A50C9"/>
    <w:rsid w:val="0031009E"/>
    <w:rsid w:val="003302A9"/>
    <w:rsid w:val="00370AFA"/>
    <w:rsid w:val="003C26F3"/>
    <w:rsid w:val="0054042A"/>
    <w:rsid w:val="00605EE5"/>
    <w:rsid w:val="007619DB"/>
    <w:rsid w:val="0080075D"/>
    <w:rsid w:val="00800D2F"/>
    <w:rsid w:val="0081505D"/>
    <w:rsid w:val="008624C9"/>
    <w:rsid w:val="00883372"/>
    <w:rsid w:val="009614CD"/>
    <w:rsid w:val="00A208E4"/>
    <w:rsid w:val="00A96B48"/>
    <w:rsid w:val="00C92471"/>
    <w:rsid w:val="00D85C40"/>
    <w:rsid w:val="00E415B9"/>
    <w:rsid w:val="00E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3B404"/>
  <w15:docId w15:val="{756568C8-8261-4AFB-B6A1-DDB910E8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tabs>
        <w:tab w:val="center" w:pos="4536"/>
        <w:tab w:val="right" w:pos="9072"/>
      </w:tabs>
      <w:spacing w:before="240" w:after="283" w:line="240" w:lineRule="auto"/>
      <w:ind w:left="720" w:hanging="360"/>
      <w:outlineLvl w:val="0"/>
    </w:pPr>
    <w:rPr>
      <w:rFonts w:ascii="Times New Roman" w:eastAsia="Times New Roman" w:hAnsi="Times New Roman" w:cs="Times New Roman"/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D85C4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5C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5C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5C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5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5C4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007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0D2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0D2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90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5E1"/>
  </w:style>
  <w:style w:type="paragraph" w:styleId="Stopka">
    <w:name w:val="footer"/>
    <w:basedOn w:val="Normalny"/>
    <w:link w:val="StopkaZnak"/>
    <w:uiPriority w:val="99"/>
    <w:unhideWhenUsed/>
    <w:rsid w:val="00090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fz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asmus@asp.gda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dFjOw4iULsOnia/k/T/tV+z0Lg==">CgMxLjAyCGguZ2pkZ3hzOAByITFJUWFpX0xlZjEzdHRRMG0zSm9zcnBFWUE3UDJWUmRpcg==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1373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 Zurek - Piotrowski</dc:creator>
  <cp:lastModifiedBy>Justyna W</cp:lastModifiedBy>
  <cp:revision>7</cp:revision>
  <dcterms:created xsi:type="dcterms:W3CDTF">2026-07-31T09:13:00Z</dcterms:created>
  <dcterms:modified xsi:type="dcterms:W3CDTF">2026-07-31T10:30:00Z</dcterms:modified>
</cp:coreProperties>
</file>