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E44" w:rsidRDefault="00AB789F">
      <w:pPr>
        <w:tabs>
          <w:tab w:val="left" w:pos="1245"/>
        </w:tabs>
        <w:jc w:val="right"/>
        <w:rPr>
          <w:i/>
          <w:sz w:val="20"/>
          <w:szCs w:val="20"/>
        </w:rPr>
      </w:pPr>
      <w:bookmarkStart w:id="0" w:name="_heading=h.xn9kjeek8gm" w:colFirst="0" w:colLast="0"/>
      <w:bookmarkEnd w:id="0"/>
      <w:r>
        <w:rPr>
          <w:i/>
          <w:sz w:val="20"/>
          <w:szCs w:val="20"/>
        </w:rPr>
        <w:t xml:space="preserve">Załącznik nr </w:t>
      </w:r>
      <w:r w:rsidR="00943116">
        <w:rPr>
          <w:i/>
          <w:sz w:val="20"/>
          <w:szCs w:val="20"/>
        </w:rPr>
        <w:t>10</w:t>
      </w:r>
      <w:r w:rsidR="00FD7B48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do Uchwały nr </w:t>
      </w:r>
      <w:r w:rsidR="004B3FC1">
        <w:rPr>
          <w:i/>
          <w:sz w:val="20"/>
          <w:szCs w:val="20"/>
        </w:rPr>
        <w:t>15</w:t>
      </w:r>
      <w:r>
        <w:rPr>
          <w:i/>
          <w:sz w:val="20"/>
          <w:szCs w:val="20"/>
        </w:rPr>
        <w:t>/202</w:t>
      </w:r>
      <w:r w:rsidR="004B3FC1">
        <w:rPr>
          <w:i/>
          <w:sz w:val="20"/>
          <w:szCs w:val="20"/>
        </w:rPr>
        <w:t>5</w:t>
      </w:r>
      <w:r>
        <w:rPr>
          <w:i/>
          <w:sz w:val="20"/>
          <w:szCs w:val="20"/>
        </w:rPr>
        <w:t xml:space="preserve"> Senatu ASP w Gdańsku  </w:t>
      </w:r>
    </w:p>
    <w:p w:rsidR="001C1E44" w:rsidRDefault="00AB789F">
      <w:pPr>
        <w:tabs>
          <w:tab w:val="left" w:pos="1245"/>
        </w:tabs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z dnia </w:t>
      </w:r>
      <w:r w:rsidR="004B3FC1">
        <w:rPr>
          <w:i/>
          <w:sz w:val="20"/>
          <w:szCs w:val="20"/>
        </w:rPr>
        <w:t>23.04.2025</w:t>
      </w:r>
      <w:r>
        <w:rPr>
          <w:i/>
          <w:sz w:val="20"/>
          <w:szCs w:val="20"/>
        </w:rPr>
        <w:t xml:space="preserve"> r. </w:t>
      </w:r>
    </w:p>
    <w:p w:rsidR="001C1E44" w:rsidRDefault="001C1E44">
      <w:pPr>
        <w:tabs>
          <w:tab w:val="left" w:pos="1245"/>
        </w:tabs>
        <w:jc w:val="right"/>
        <w:rPr>
          <w:i/>
          <w:sz w:val="20"/>
          <w:szCs w:val="20"/>
        </w:rPr>
      </w:pPr>
    </w:p>
    <w:p w:rsidR="001C1E44" w:rsidRDefault="00AB789F">
      <w:pPr>
        <w:tabs>
          <w:tab w:val="left" w:pos="1245"/>
        </w:tabs>
        <w:spacing w:line="360" w:lineRule="auto"/>
        <w:jc w:val="center"/>
        <w:rPr>
          <w:color w:val="FF0000"/>
        </w:rPr>
      </w:pPr>
      <w:r>
        <w:t>EFEKTY UCZENIA SIĘ DLA KIERUNKU STUDIÓW</w:t>
      </w:r>
      <w:r>
        <w:rPr>
          <w:b/>
        </w:rPr>
        <w:t xml:space="preserve"> WZORNICTWO</w:t>
      </w:r>
    </w:p>
    <w:p w:rsidR="001C1E44" w:rsidRDefault="00AB789F">
      <w:pPr>
        <w:spacing w:line="360" w:lineRule="auto"/>
        <w:ind w:left="142"/>
        <w:jc w:val="center"/>
        <w:rPr>
          <w:b/>
        </w:rPr>
      </w:pPr>
      <w:r>
        <w:rPr>
          <w:b/>
        </w:rPr>
        <w:t xml:space="preserve">STUDIA I stopnia </w:t>
      </w:r>
      <w:r>
        <w:t>PROFIL OGÓLNOAKADEMICKI</w:t>
      </w:r>
    </w:p>
    <w:p w:rsidR="001C1E44" w:rsidRDefault="001C1E44">
      <w:pPr>
        <w:jc w:val="center"/>
      </w:pPr>
    </w:p>
    <w:p w:rsidR="001C1E44" w:rsidRDefault="001C1E44"/>
    <w:p w:rsidR="001C1E44" w:rsidRDefault="001C1E44">
      <w:pPr>
        <w:jc w:val="center"/>
      </w:pPr>
    </w:p>
    <w:tbl>
      <w:tblPr>
        <w:tblStyle w:val="a"/>
        <w:tblW w:w="9295" w:type="dxa"/>
        <w:tblInd w:w="-155" w:type="dxa"/>
        <w:tblLayout w:type="fixed"/>
        <w:tblLook w:val="0000" w:firstRow="0" w:lastRow="0" w:firstColumn="0" w:lastColumn="0" w:noHBand="0" w:noVBand="0"/>
      </w:tblPr>
      <w:tblGrid>
        <w:gridCol w:w="1991"/>
        <w:gridCol w:w="5670"/>
        <w:gridCol w:w="1634"/>
      </w:tblGrid>
      <w:tr w:rsidR="001C1E44">
        <w:tc>
          <w:tcPr>
            <w:tcW w:w="9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E44" w:rsidRDefault="00AB789F">
            <w:pPr>
              <w:ind w:right="-715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nazwa kierunku studiów:</w:t>
            </w:r>
            <w:r>
              <w:rPr>
                <w:b/>
                <w:sz w:val="22"/>
                <w:szCs w:val="22"/>
              </w:rPr>
              <w:t xml:space="preserve"> Wzornictwo</w:t>
            </w:r>
          </w:p>
          <w:p w:rsidR="001C1E44" w:rsidRDefault="00AB789F">
            <w:pPr>
              <w:ind w:right="-1424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poziom kształcenia:</w:t>
            </w:r>
            <w:r>
              <w:rPr>
                <w:b/>
                <w:sz w:val="22"/>
                <w:szCs w:val="22"/>
              </w:rPr>
              <w:t xml:space="preserve"> studia I stopnia </w:t>
            </w:r>
          </w:p>
          <w:p w:rsidR="001C1E44" w:rsidRDefault="00AB789F">
            <w:pPr>
              <w:ind w:right="-715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profil kształcenia: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ogólnoakademicki</w:t>
            </w:r>
            <w:proofErr w:type="spellEnd"/>
          </w:p>
        </w:tc>
      </w:tr>
      <w:tr w:rsidR="001C1E44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symbol kierunkowych efektów uczenia się</w:t>
            </w:r>
          </w:p>
          <w:p w:rsidR="001C1E44" w:rsidRDefault="001C1E44">
            <w:pPr>
              <w:rPr>
                <w:b/>
                <w:color w:val="7F7F7F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efekty uczenia się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E44" w:rsidRDefault="00AB78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odniesienie do efektów uczenia się dla dziedziny sztuki PRK</w:t>
            </w:r>
          </w:p>
        </w:tc>
      </w:tr>
      <w:tr w:rsidR="001C1E44">
        <w:trPr>
          <w:cantSplit/>
          <w:trHeight w:val="414"/>
        </w:trPr>
        <w:tc>
          <w:tcPr>
            <w:tcW w:w="9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WIEDZA</w:t>
            </w:r>
          </w:p>
        </w:tc>
      </w:tr>
      <w:tr w:rsidR="001C1E44">
        <w:trPr>
          <w:cantSplit/>
          <w:trHeight w:val="397"/>
        </w:trPr>
        <w:tc>
          <w:tcPr>
            <w:tcW w:w="9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Absolwent zna i rozumie: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WI_W_01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color w:val="000000"/>
              </w:rPr>
            </w:pPr>
            <w:r>
              <w:rPr>
                <w:color w:val="000000"/>
              </w:rPr>
              <w:t>kluczowe zagadnienia oraz aktualny teorie i koncepcje z zakresu projektowania 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P6S_WG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WI_W_02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>w zaawansowanym stopniu zasady realizacji procesu projektowego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P6S_WG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WI_W_03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w zaawansowanym stopniu zasady kompozycji płaskiej, przestrzennej i barwnej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P6S_WG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WI_W_04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ind w:left="33"/>
              <w:rPr>
                <w:sz w:val="22"/>
                <w:szCs w:val="22"/>
              </w:rPr>
            </w:pPr>
            <w:r>
              <w:rPr>
                <w:color w:val="000000"/>
              </w:rPr>
              <w:t>w zaawansowanym stopniu wybrane zasady, zagadnienia i metody geometrii oraz konstrukcji, dostosowane do kierunku wzornictwo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P6S_WG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WI_W_05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>w zaawansowanym stopniu wybrane zasady i zagadnienia ergonomii, antropometrii oraz psychologii, psychofizjologii widzenia i percepcji, dostosowane do kierunku wzornictwo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P6S_WG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WI_W_06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>wybrane zagadnienia antropologii, socjologii i filozofii, dostosowane do kierunku wzornictwo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P6S_WG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WI_W_07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>wybrane zagadnienia technologii cyfrowych, dostosowane do kierunku wzornictwo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P6S_WG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</w:rPr>
            </w:pPr>
            <w:r>
              <w:rPr>
                <w:b/>
              </w:rPr>
              <w:t>WI_W_08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color w:val="000000"/>
              </w:rPr>
            </w:pPr>
            <w:r>
              <w:rPr>
                <w:color w:val="000000"/>
              </w:rPr>
              <w:t>w zaawansowanym stopniu wybrane zagadnienia, zjawiska i teorie dotyczące relacji wzornictwa z gospodarką, kulturą i rozwojem cywilizacyjnym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P6S_WK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WI_W_09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podstawowe etyczne uwarunkowania wykonywania zawodu projektanta 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P6S_WK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</w:rPr>
            </w:pPr>
            <w:r>
              <w:rPr>
                <w:b/>
              </w:rPr>
              <w:t>WI_W_10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color w:val="000000"/>
              </w:rPr>
            </w:pPr>
            <w:r>
              <w:rPr>
                <w:color w:val="000000"/>
              </w:rPr>
              <w:t>podstawowe zasady  prawnych, organizacyjnych, ekonomicznych i innych aspektów wykonywania zawodu projektanta 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P6S_WK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</w:rPr>
            </w:pPr>
            <w:r>
              <w:rPr>
                <w:b/>
              </w:rPr>
              <w:t>WI_W_11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color w:val="000000"/>
              </w:rPr>
            </w:pPr>
            <w:r>
              <w:rPr>
                <w:color w:val="000000"/>
              </w:rPr>
              <w:t>kluczowe zagadnienia z zakresu historii kultury, sztuki i architektury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P6S_WK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</w:rPr>
            </w:pPr>
            <w:r>
              <w:rPr>
                <w:b/>
              </w:rPr>
              <w:t>WI_W_12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color w:val="000000"/>
              </w:rPr>
            </w:pPr>
            <w:r>
              <w:rPr>
                <w:color w:val="000000"/>
              </w:rPr>
              <w:t>w zaawansowanym stopniu historię oraz tendencje rozwojowe 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P6S_WK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</w:rPr>
            </w:pPr>
            <w:r>
              <w:rPr>
                <w:b/>
              </w:rPr>
              <w:t>WI_W_13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color w:val="000000"/>
              </w:rPr>
            </w:pPr>
            <w:r>
              <w:rPr>
                <w:color w:val="000000"/>
              </w:rPr>
              <w:t>problematykę związaną z rozwojem technologii wytwarzania oraz rozwojem technologii informacyjnych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P6S_WK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WI_W_14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color w:val="000000"/>
              </w:rPr>
            </w:pPr>
            <w:r>
              <w:rPr>
                <w:color w:val="000000"/>
              </w:rPr>
              <w:t>wybrane zagadnienia z techniki, technologii i materiałoznawstwa, dostosowane do kierunku wzornictwo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P6S_WK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</w:rPr>
            </w:pPr>
            <w:r>
              <w:rPr>
                <w:b/>
              </w:rPr>
              <w:t>WI_W_15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color w:val="000000"/>
              </w:rPr>
            </w:pPr>
            <w:r>
              <w:rPr>
                <w:color w:val="000000"/>
              </w:rPr>
              <w:t>zależności pomiędzy teoretycznymi i praktycznymi elementami programu studiów na poziomie I stopnia na kierunku wzornictwo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P6S_WK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</w:rPr>
            </w:pPr>
            <w:r>
              <w:rPr>
                <w:b/>
              </w:rPr>
              <w:t>WI_W_16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color w:val="000000"/>
              </w:rPr>
            </w:pPr>
            <w:r>
              <w:rPr>
                <w:color w:val="000000"/>
              </w:rPr>
              <w:t>ogólne, prawne, ekonomiczne i organizacyjne podstawy przedsiębiorczości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P6S_WK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</w:rPr>
            </w:pPr>
            <w:r>
              <w:rPr>
                <w:b/>
              </w:rPr>
              <w:t>WI_W_17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spacing w:after="160" w:line="256" w:lineRule="auto"/>
              <w:rPr>
                <w:sz w:val="26"/>
                <w:szCs w:val="26"/>
              </w:rPr>
            </w:pPr>
            <w:r>
              <w:t>podstawowe pojęcia, metody, techniki i zasady procesu twórczego w wybranym obszarze sztuk plastycznych, innym niż kierunkowy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spacing w:after="160"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P6S_WG</w:t>
            </w:r>
          </w:p>
        </w:tc>
      </w:tr>
      <w:tr w:rsidR="001C1E44">
        <w:trPr>
          <w:cantSplit/>
          <w:trHeight w:val="397"/>
        </w:trPr>
        <w:tc>
          <w:tcPr>
            <w:tcW w:w="9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UMIEJĘTNOŚCI</w:t>
            </w:r>
          </w:p>
        </w:tc>
      </w:tr>
      <w:tr w:rsidR="001C1E44">
        <w:trPr>
          <w:cantSplit/>
          <w:trHeight w:val="397"/>
        </w:trPr>
        <w:tc>
          <w:tcPr>
            <w:tcW w:w="929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Absolwent potrafi: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</w:rPr>
              <w:t>WI_U_01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E44" w:rsidRDefault="00AB78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przeprowadzić proces projektowy w zakresie wzornictwa, od sformułowania problemu projektowego, poprzez zdefiniowanie założeń, poszukiwanie koncepcji rozwiązania, do opracowania konkluzji projektowej i jej przedstawienia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P6S_UW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</w:rPr>
              <w:t>WI_U_02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E44" w:rsidRDefault="00AB78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pozyskiwać informacje z różnych źródeł, analizować je, a wnioski z przeprowadzonych analiz wykorzystywać w realizacji procesu projektowego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P6S_UW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WI_U_03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>używać różnych technik i metod wspomagania projektowania, w tym technologii cyfrowych i informacyjnych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P6S_UW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WI_U_04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>używać, odpowiednich dla specyfiki i etapu procesu projektowego, modeli - opisowych, graficznych, wirtualnych i przestrzennych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P6S_UW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WI_U_05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>przeprowadzać proste badania i eksperymenty służące weryfikacji koncepcji rozwiązania problemu projektowego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P6S_UW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WI_U_06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>dobierać materiały i technologie optymalne do realizacji zaproponowanej konkluzji projektowej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P6S_UW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WI_U_07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>tworzyć modele fizyczne projektowanych obiektów z użyciem różnorodnych technik warsztatowych, zgodnie z zasadami BHP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P6S_UW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WI_U_08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spacing w:after="160" w:line="256" w:lineRule="auto"/>
            </w:pPr>
            <w:r>
              <w:t>realizować własne koncepcje artystyczne lub projektowe, świadomie dobierając środki wyrazu, techniki i metody pracy twórczej oraz rozwijając umiejętności warsztatowe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spacing w:after="160" w:line="25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P6S_UW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WI_U_09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tabs>
                <w:tab w:val="left" w:pos="0"/>
              </w:tabs>
              <w:ind w:left="33"/>
              <w:rPr>
                <w:sz w:val="22"/>
                <w:szCs w:val="22"/>
              </w:rPr>
            </w:pPr>
            <w:r>
              <w:rPr>
                <w:color w:val="000000"/>
              </w:rPr>
              <w:t>komunikować się ze specjalistami z innych dziedzin w ramach realizacji procesu projektowego, w tym z użyciem technologii informacyjnych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P6S_UK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WI_U_10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tabs>
                <w:tab w:val="left" w:pos="0"/>
              </w:tabs>
              <w:ind w:left="33"/>
              <w:rPr>
                <w:sz w:val="22"/>
                <w:szCs w:val="22"/>
              </w:rPr>
            </w:pPr>
            <w:r>
              <w:rPr>
                <w:color w:val="000000"/>
              </w:rPr>
              <w:t>komunikować wyniki swoich prac, w tym z użyciem technik informacyjnych, opisywać je, prezentować oraz poddawać dyskusji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P6S_UK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lastRenderedPageBreak/>
              <w:t>WI_U_11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b/>
              </w:rPr>
            </w:pPr>
            <w:r>
              <w:rPr>
                <w:color w:val="000000"/>
              </w:rPr>
              <w:t>przedstawiać i oceniać różne opinie i stanowiska dotyczące relacji wzornictwa z gospodarką, kulturą i rozwojem cywilizacyjnym oraz dyskutować o nich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P6S_UK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WI_U_12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tabs>
                <w:tab w:val="left" w:pos="0"/>
              </w:tabs>
              <w:ind w:left="33"/>
              <w:rPr>
                <w:sz w:val="22"/>
                <w:szCs w:val="22"/>
              </w:rPr>
            </w:pPr>
            <w:r>
              <w:rPr>
                <w:color w:val="000000"/>
              </w:rPr>
              <w:t>posługiwać się terminologią z zakresu wzornictwa, pokrewnych sztuk plastycznych, dyscyplin artystycznych i dyscyplin naukowych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P6S_UK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WI_U_13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tabs>
                <w:tab w:val="left" w:pos="0"/>
              </w:tabs>
              <w:ind w:left="33"/>
              <w:rPr>
                <w:sz w:val="22"/>
                <w:szCs w:val="22"/>
              </w:rPr>
            </w:pPr>
            <w:r>
              <w:rPr>
                <w:color w:val="000000"/>
              </w:rPr>
              <w:t>posługiwać się językiem obcym na poziomie B2 Europejskiego Systemu Opisu Kształcenia Językowego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P6S_UK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</w:rPr>
              <w:t>WI_U_14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E44" w:rsidRDefault="00AB789F">
            <w:pPr>
              <w:tabs>
                <w:tab w:val="left" w:pos="470"/>
              </w:tabs>
              <w:ind w:left="33" w:right="17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planować i realizować prace projektowe o małej złożoności, indywidualnie i w małym zespole projektowym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P6S_UO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</w:rPr>
              <w:t>WI_U_15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E44" w:rsidRDefault="00AB789F">
            <w:pPr>
              <w:tabs>
                <w:tab w:val="left" w:pos="470"/>
              </w:tabs>
              <w:ind w:left="33" w:right="17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współpracować w interdyscyplinarnym zespole projektowym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P6S_UO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</w:rPr>
            </w:pPr>
            <w:r>
              <w:rPr>
                <w:b/>
              </w:rPr>
              <w:t>WI_U_16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tabs>
                <w:tab w:val="left" w:pos="0"/>
              </w:tabs>
              <w:ind w:left="33"/>
              <w:rPr>
                <w:color w:val="000000"/>
              </w:rPr>
            </w:pPr>
            <w:r>
              <w:rPr>
                <w:color w:val="000000"/>
              </w:rPr>
              <w:t>ciągle doskonalić i poszerzać swoje kompetencje - wiedzę, umiejętności i kompetencje społeczne -  w zakresie projektowania 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P6S_UU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</w:rPr>
            </w:pPr>
            <w:r>
              <w:rPr>
                <w:b/>
              </w:rPr>
              <w:t>WI_U_17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tabs>
                <w:tab w:val="left" w:pos="0"/>
              </w:tabs>
              <w:ind w:left="33"/>
              <w:rPr>
                <w:color w:val="000000"/>
              </w:rPr>
            </w:pPr>
            <w:r>
              <w:rPr>
                <w:color w:val="000000"/>
              </w:rPr>
              <w:t>ciągle uaktualniać swoją wiedzę z zakresu nauki, techniki i kultury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P6S_UU</w:t>
            </w:r>
          </w:p>
        </w:tc>
      </w:tr>
      <w:tr w:rsidR="001C1E44">
        <w:trPr>
          <w:cantSplit/>
          <w:trHeight w:val="397"/>
        </w:trPr>
        <w:tc>
          <w:tcPr>
            <w:tcW w:w="9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KOMPETENCJE SPOŁECZNE</w:t>
            </w:r>
          </w:p>
        </w:tc>
      </w:tr>
      <w:tr w:rsidR="001C1E44">
        <w:trPr>
          <w:cantSplit/>
          <w:trHeight w:val="397"/>
        </w:trPr>
        <w:tc>
          <w:tcPr>
            <w:tcW w:w="9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Absolwent jest gotów do: 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WI_K_01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krytycznej oceny posiadanej wiedzy i umiejętności oraz uznawania znaczenia wiedzy w rozwiązywaniu problemów poznawczych i praktycznych, w tym do zasięgania opinii ekspertów w przypadku trudności z samodzielnym rozwiązaniem problemu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P6S_KK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WI_K_02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krytycznej oceny uzyskiwanych informacji, powstałych w wyniku realizowanych prac projektowych oraz pochodzących z innych źródeł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P6S_KK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b/>
              </w:rPr>
            </w:pPr>
            <w:r>
              <w:rPr>
                <w:b/>
              </w:rPr>
              <w:t>WI_K_03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wykorzystania wiedzy, wyobraźni, intuicji i zdolności twórczego myślenia w adaptowaniu się do nowych i zmieniających się warunków realizacji zawodu projektanta 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P6S_KK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WI_K_04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wypełniania roli społecznej twórcy - odpowiedzialnego projektanta w zakresie swoich kompetencji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P6S_KO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WI_K_05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współorganizowania działań na rzecz środowiska zawodowego oraz interesu publicznego i efektywne komunikowanie się w tym zakresie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P6S_KO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WI_K_06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podejmowania inicjatyw gospodarczych i kulturowych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P6S_KO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WI_K_07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przestrzeganie zasad etyki zawodu projektanta wzornictwa i wymagania tego od innych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P6S_KR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WI_K_08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dbałości o dorobek i tradycje 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P6S_KR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WI_K_09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samodzielnego podejmowania różnorodnych wyzwań projektowych z wykorzystaniem nabytych i ciągle rozwijanych kompetencji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P6S_KR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lastRenderedPageBreak/>
              <w:t>WI_K_10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spacing w:after="160" w:line="256" w:lineRule="auto"/>
              <w:rPr>
                <w:rFonts w:cs="Times New Roman"/>
              </w:rPr>
            </w:pPr>
            <w:r>
              <w:t xml:space="preserve">otwarcia się na nowe doświadczenia artystyczne lub projektowe oraz krytyczną analizę własnej twórczości, rozwijając systematycznie i świadomie indywidualny warsztat, styl i postawę twórczą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spacing w:after="160" w:line="25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P6S_KR</w:t>
            </w:r>
          </w:p>
        </w:tc>
      </w:tr>
      <w:tr w:rsidR="001C1E44">
        <w:trPr>
          <w:cantSplit/>
          <w:trHeight w:val="39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WI_K_11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</w:rPr>
              <w:t>refleksji na temat etycznych, społecznych, kulturowych i naukowych aspektów związanych z własną pracą i etosem zawodu projektanta wzornictwa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4" w:rsidRDefault="00AB789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P6S_KR</w:t>
            </w:r>
          </w:p>
        </w:tc>
      </w:tr>
    </w:tbl>
    <w:p w:rsidR="001C1E44" w:rsidRDefault="001C1E44"/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Objaśnienie skrótów z Rozporządzenia </w:t>
      </w:r>
      <w:proofErr w:type="spellStart"/>
      <w:r>
        <w:rPr>
          <w:sz w:val="18"/>
          <w:szCs w:val="18"/>
        </w:rPr>
        <w:t>MNiSW</w:t>
      </w:r>
      <w:proofErr w:type="spellEnd"/>
      <w:r>
        <w:rPr>
          <w:sz w:val="18"/>
          <w:szCs w:val="18"/>
        </w:rPr>
        <w:t xml:space="preserve"> z dn. 14 listopada 2018 r. dotyczące charakterystyk drugiego stopnia efektów uczenia się dla: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kwalifikacji na poziomach 6-8 Polskiej Ramy Kwalifikacji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WG – wiedza i głębia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WK – wiedza i kontekst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UW – umiejętności i wykorzystanie wiedzy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UK – umiejętności i komunikowanie się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UO – umiejętności i organizacja pracy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UU – umiejętności i uczenie się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KK – Kompetencje i krytyczne podejście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KO – kompetencje i odpowiedzialność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KR – Kompetencje i rola zawodowa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kwalifikacji na poziomach 6-7 Polskiej Ramy Kwalifikacji dla dziedziny sztuki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WG – wiedza i głębia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UW – umiejętności i wykorzystanie wiedzy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UU - umiejętności i uczenie się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UK – umiejętności i komunikowanie się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KR – kompetencje społeczne i rola zawodowa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KK – kompetencje społeczne i krytyczne podejście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KO – kompetencje społeczne i odpowiedzialność </w:t>
      </w:r>
    </w:p>
    <w:p w:rsidR="001C1E44" w:rsidRDefault="00AB789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KR – kompetencje społeczne i rola zawodowa  </w:t>
      </w:r>
    </w:p>
    <w:p w:rsidR="001C1E44" w:rsidRDefault="001C1E44"/>
    <w:p w:rsidR="001C1E44" w:rsidRDefault="001C1E44"/>
    <w:p w:rsidR="001C1E44" w:rsidRDefault="001C1E44"/>
    <w:p w:rsidR="001C1E44" w:rsidRDefault="001C1E44"/>
    <w:p w:rsidR="001C1E44" w:rsidRDefault="001C1E44"/>
    <w:p w:rsidR="001C1E44" w:rsidRDefault="001C1E44"/>
    <w:p w:rsidR="001C1E44" w:rsidRDefault="001C1E44"/>
    <w:p w:rsidR="001C1E44" w:rsidRDefault="001C1E44"/>
    <w:p w:rsidR="001C1E44" w:rsidRDefault="001C1E44"/>
    <w:p w:rsidR="001C1E44" w:rsidRDefault="001C1E44"/>
    <w:p w:rsidR="001C1E44" w:rsidRDefault="001C1E44"/>
    <w:p w:rsidR="001C1E44" w:rsidRDefault="001C1E44"/>
    <w:p w:rsidR="001C1E44" w:rsidRDefault="001C1E44"/>
    <w:p w:rsidR="001C1E44" w:rsidRDefault="001C1E44"/>
    <w:p w:rsidR="001C1E44" w:rsidRDefault="001C1E44"/>
    <w:p w:rsidR="001C1E44" w:rsidRDefault="001C1E44"/>
    <w:p w:rsidR="001C1E44" w:rsidRDefault="001C1E44"/>
    <w:p w:rsidR="001C1E44" w:rsidRDefault="001C1E44"/>
    <w:p w:rsidR="001C1E44" w:rsidRDefault="001C1E44"/>
    <w:p w:rsidR="001C1E44" w:rsidRDefault="001C1E44"/>
    <w:p w:rsidR="001C1E44" w:rsidRDefault="001C1E44"/>
    <w:p w:rsidR="001C1E44" w:rsidRDefault="001C1E44">
      <w:pPr>
        <w:tabs>
          <w:tab w:val="left" w:pos="1245"/>
        </w:tabs>
        <w:spacing w:line="360" w:lineRule="auto"/>
      </w:pPr>
      <w:bookmarkStart w:id="1" w:name="_GoBack"/>
      <w:bookmarkEnd w:id="1"/>
    </w:p>
    <w:sectPr w:rsidR="001C1E44"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E44"/>
    <w:rsid w:val="001C1E44"/>
    <w:rsid w:val="004B3FC1"/>
    <w:rsid w:val="00943116"/>
    <w:rsid w:val="00A113DF"/>
    <w:rsid w:val="00AB789F"/>
    <w:rsid w:val="00FD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0D1C"/>
    <w:pPr>
      <w:suppressAutoHyphens/>
    </w:pPr>
    <w:rPr>
      <w:rFonts w:cs="Calibri"/>
      <w:lang w:eastAsia="ar-SA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Zawartotabeli">
    <w:name w:val="Zawartość tabeli"/>
    <w:basedOn w:val="Normalny"/>
    <w:rsid w:val="00210D1C"/>
    <w:pPr>
      <w:suppressLineNumbers/>
    </w:p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0D1C"/>
    <w:pPr>
      <w:suppressAutoHyphens/>
    </w:pPr>
    <w:rPr>
      <w:rFonts w:cs="Calibri"/>
      <w:lang w:eastAsia="ar-SA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Zawartotabeli">
    <w:name w:val="Zawartość tabeli"/>
    <w:basedOn w:val="Normalny"/>
    <w:rsid w:val="00210D1C"/>
    <w:pPr>
      <w:suppressLineNumbers/>
    </w:p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EmeNGAJ8FRHNmM2UOBbLs6qOnw==">CgMxLjAyDWgueG45a2plZWs4Z204AHIhMXlhRUx5TDNYZGlEdGIzN0pUdWctT21qdERGT2lRb1U5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1046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Średniawa Marek</dc:creator>
  <cp:lastModifiedBy>ASP AnnaK</cp:lastModifiedBy>
  <cp:revision>2</cp:revision>
  <dcterms:created xsi:type="dcterms:W3CDTF">2025-10-15T07:00:00Z</dcterms:created>
  <dcterms:modified xsi:type="dcterms:W3CDTF">2025-10-15T07:00:00Z</dcterms:modified>
</cp:coreProperties>
</file>